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42F1" w:rsidRDefault="00727B9B" w:rsidP="00F042F1">
      <w:pPr>
        <w:pStyle w:val="Title"/>
        <w:pBdr>
          <w:top w:val="single" w:sz="12" w:space="5" w:color="auto"/>
          <w:bottom w:val="single" w:sz="12" w:space="7" w:color="auto"/>
        </w:pBdr>
        <w:tabs>
          <w:tab w:val="clear" w:pos="3780"/>
          <w:tab w:val="right" w:pos="9360"/>
        </w:tabs>
        <w:spacing w:before="0" w:after="0" w:line="240" w:lineRule="exact"/>
      </w:pPr>
      <w:r>
        <w:rPr>
          <w:lang w:eastAsia="zh-CN"/>
        </w:rPr>
        <w:t>3GPP TSG RAN WG2 Meeting #81</w:t>
      </w:r>
      <w:r w:rsidR="00F042F1">
        <w:rPr>
          <w:lang w:eastAsia="zh-CN"/>
        </w:rPr>
        <w:t xml:space="preserve">                                                         </w:t>
      </w:r>
      <w:r w:rsidR="00F042F1">
        <w:rPr>
          <w:lang w:eastAsia="zh-CN"/>
        </w:rPr>
        <w:tab/>
      </w:r>
      <w:r w:rsidR="006C00F1">
        <w:t>R2-1</w:t>
      </w:r>
      <w:r w:rsidR="00EA3F2D">
        <w:t>30069</w:t>
      </w:r>
    </w:p>
    <w:p w:rsidR="00F6723B" w:rsidRPr="002A1E53" w:rsidRDefault="00727B9B" w:rsidP="00F6723B">
      <w:pPr>
        <w:pStyle w:val="Title"/>
        <w:pBdr>
          <w:top w:val="single" w:sz="12" w:space="5" w:color="auto"/>
          <w:bottom w:val="single" w:sz="12" w:space="7" w:color="auto"/>
        </w:pBdr>
        <w:tabs>
          <w:tab w:val="clear" w:pos="3780"/>
        </w:tabs>
        <w:spacing w:after="0" w:line="240" w:lineRule="exact"/>
        <w:rPr>
          <w:lang w:eastAsia="zh-CN"/>
        </w:rPr>
      </w:pPr>
      <w:r>
        <w:rPr>
          <w:lang w:eastAsia="zh-CN"/>
        </w:rPr>
        <w:t>St. Julian’s, Malta, Jan. 28 – Feb. 1, 2013</w:t>
      </w:r>
    </w:p>
    <w:p w:rsidR="002A1E53" w:rsidRPr="002A1E53" w:rsidRDefault="002A1E53" w:rsidP="00F6723B">
      <w:pPr>
        <w:pStyle w:val="Title"/>
        <w:pBdr>
          <w:top w:val="single" w:sz="12" w:space="5" w:color="auto"/>
          <w:bottom w:val="single" w:sz="12" w:space="7" w:color="auto"/>
        </w:pBdr>
        <w:tabs>
          <w:tab w:val="clear" w:pos="3780"/>
        </w:tabs>
        <w:spacing w:after="0" w:line="240" w:lineRule="exact"/>
        <w:rPr>
          <w:lang w:eastAsia="zh-CN"/>
        </w:rPr>
      </w:pPr>
    </w:p>
    <w:p w:rsidR="00F6723B" w:rsidRPr="0008070A" w:rsidRDefault="00F6723B" w:rsidP="00F6723B">
      <w:pPr>
        <w:pStyle w:val="Title"/>
        <w:pBdr>
          <w:top w:val="single" w:sz="12" w:space="5" w:color="auto"/>
          <w:bottom w:val="single" w:sz="12" w:space="7" w:color="auto"/>
        </w:pBdr>
        <w:tabs>
          <w:tab w:val="clear" w:pos="3780"/>
          <w:tab w:val="left" w:pos="1890"/>
        </w:tabs>
        <w:spacing w:before="80" w:after="80" w:line="240" w:lineRule="auto"/>
        <w:ind w:left="1888" w:hanging="1888"/>
      </w:pPr>
      <w:r w:rsidRPr="0008070A">
        <w:t xml:space="preserve">Title: </w:t>
      </w:r>
      <w:r w:rsidRPr="0008070A">
        <w:tab/>
      </w:r>
      <w:r w:rsidR="006C00F1">
        <w:t xml:space="preserve">HetNet Mobility </w:t>
      </w:r>
      <w:r w:rsidR="00727B9B">
        <w:t>Improvement</w:t>
      </w:r>
      <w:r w:rsidR="006C00F1">
        <w:t xml:space="preserve"> </w:t>
      </w:r>
      <w:r w:rsidR="008C1782">
        <w:t xml:space="preserve">with </w:t>
      </w:r>
      <w:r w:rsidR="00727B9B">
        <w:t>eICIC</w:t>
      </w:r>
    </w:p>
    <w:p w:rsidR="00F6723B" w:rsidRPr="0008070A" w:rsidRDefault="00F6723B" w:rsidP="00F6723B">
      <w:pPr>
        <w:pStyle w:val="Title"/>
        <w:pBdr>
          <w:top w:val="single" w:sz="12" w:space="5" w:color="auto"/>
          <w:bottom w:val="single" w:sz="12" w:space="7" w:color="auto"/>
        </w:pBdr>
        <w:tabs>
          <w:tab w:val="clear" w:pos="3780"/>
          <w:tab w:val="left" w:pos="1890"/>
        </w:tabs>
        <w:spacing w:before="80" w:after="80" w:line="240" w:lineRule="auto"/>
        <w:ind w:left="1888" w:hanging="1888"/>
        <w:rPr>
          <w:lang w:eastAsia="zh-CN"/>
        </w:rPr>
      </w:pPr>
      <w:r w:rsidRPr="0008070A">
        <w:t xml:space="preserve">Source: </w:t>
      </w:r>
      <w:r w:rsidRPr="0008070A">
        <w:tab/>
      </w:r>
      <w:r w:rsidRPr="0008070A">
        <w:rPr>
          <w:lang w:eastAsia="zh-CN"/>
        </w:rPr>
        <w:t>Research In Motion UK Limited</w:t>
      </w:r>
    </w:p>
    <w:p w:rsidR="00F6723B" w:rsidRPr="0008070A" w:rsidRDefault="00896D92" w:rsidP="00F6723B">
      <w:pPr>
        <w:pStyle w:val="Title"/>
        <w:pBdr>
          <w:top w:val="single" w:sz="12" w:space="5" w:color="auto"/>
          <w:bottom w:val="single" w:sz="12" w:space="7" w:color="auto"/>
        </w:pBdr>
        <w:tabs>
          <w:tab w:val="clear" w:pos="3780"/>
          <w:tab w:val="left" w:pos="1890"/>
        </w:tabs>
        <w:spacing w:before="80" w:after="80" w:line="240" w:lineRule="auto"/>
        <w:ind w:left="1888" w:hanging="1888"/>
        <w:rPr>
          <w:lang w:eastAsia="zh-CN"/>
        </w:rPr>
      </w:pPr>
      <w:r>
        <w:t>Agenda Item:</w:t>
      </w:r>
      <w:r>
        <w:tab/>
      </w:r>
      <w:r w:rsidR="00727B9B">
        <w:t>7.1</w:t>
      </w:r>
    </w:p>
    <w:p w:rsidR="00F6723B" w:rsidRPr="0008070A" w:rsidRDefault="00F6723B" w:rsidP="00F6723B">
      <w:pPr>
        <w:pStyle w:val="Title"/>
        <w:pBdr>
          <w:top w:val="single" w:sz="12" w:space="5" w:color="auto"/>
          <w:bottom w:val="single" w:sz="12" w:space="7" w:color="auto"/>
        </w:pBdr>
        <w:tabs>
          <w:tab w:val="clear" w:pos="3780"/>
          <w:tab w:val="left" w:pos="1890"/>
        </w:tabs>
        <w:spacing w:before="80" w:after="80" w:line="240" w:lineRule="exact"/>
        <w:rPr>
          <w:lang w:eastAsia="zh-CN"/>
        </w:rPr>
      </w:pPr>
      <w:r w:rsidRPr="0008070A">
        <w:t xml:space="preserve">Document for: </w:t>
      </w:r>
      <w:r w:rsidRPr="0008070A">
        <w:tab/>
        <w:t>Discussion</w:t>
      </w:r>
      <w:r w:rsidR="00727B9B">
        <w:t xml:space="preserve"> </w:t>
      </w:r>
    </w:p>
    <w:p w:rsidR="00F6723B" w:rsidRDefault="00F6723B" w:rsidP="00F6723B">
      <w:pPr>
        <w:pStyle w:val="Heading1"/>
        <w:keepLines w:val="0"/>
        <w:tabs>
          <w:tab w:val="clear" w:pos="432"/>
          <w:tab w:val="num" w:pos="360"/>
        </w:tabs>
        <w:spacing w:before="120" w:after="60" w:line="240" w:lineRule="atLeast"/>
        <w:ind w:left="0" w:right="-360" w:firstLine="0"/>
        <w:jc w:val="both"/>
      </w:pPr>
      <w:r w:rsidRPr="006A12EA">
        <w:t xml:space="preserve">Introduction </w:t>
      </w:r>
    </w:p>
    <w:p w:rsidR="002C1828" w:rsidRDefault="00AA5F05" w:rsidP="00EF27C3">
      <w:pPr>
        <w:jc w:val="both"/>
      </w:pPr>
      <w:r>
        <w:t xml:space="preserve">HetNet </w:t>
      </w:r>
      <w:r w:rsidR="00541469">
        <w:t xml:space="preserve">mobility enhancement for LTE has been approved as a </w:t>
      </w:r>
      <w:r w:rsidR="0066000F">
        <w:t>Work Item</w:t>
      </w:r>
      <w:r w:rsidR="00541469">
        <w:t xml:space="preserve"> for Rel-12 </w:t>
      </w:r>
      <w:r w:rsidR="0022344D">
        <w:fldChar w:fldCharType="begin"/>
      </w:r>
      <w:r w:rsidR="00541469">
        <w:instrText xml:space="preserve"> REF _Ref345505209 \r \h </w:instrText>
      </w:r>
      <w:r w:rsidR="0022344D">
        <w:fldChar w:fldCharType="separate"/>
      </w:r>
      <w:r w:rsidR="00A2168A">
        <w:t>[1]</w:t>
      </w:r>
      <w:r w:rsidR="0022344D">
        <w:fldChar w:fldCharType="end"/>
      </w:r>
      <w:r w:rsidR="00541469">
        <w:t xml:space="preserve">. </w:t>
      </w:r>
      <w:r w:rsidR="0066000F">
        <w:t>The WI will focus on the aspects or problems already studied in the Rel-11 Het</w:t>
      </w:r>
      <w:r>
        <w:t>N</w:t>
      </w:r>
      <w:r w:rsidR="0066000F">
        <w:t xml:space="preserve">et </w:t>
      </w:r>
      <w:r>
        <w:t xml:space="preserve">Mobility </w:t>
      </w:r>
      <w:r w:rsidR="0066000F">
        <w:t xml:space="preserve">SI and documented in TR36.839. </w:t>
      </w:r>
      <w:r w:rsidR="002F4738">
        <w:t xml:space="preserve">One objective of the WI is to improve overall HO performance with regard to </w:t>
      </w:r>
      <w:r w:rsidR="0066000F">
        <w:t>HO</w:t>
      </w:r>
      <w:r w:rsidR="002F4738">
        <w:t xml:space="preserve"> failure and ping-pong in HetNet environments. </w:t>
      </w:r>
    </w:p>
    <w:p w:rsidR="00A40D2A" w:rsidRDefault="002F4738" w:rsidP="00EF27C3">
      <w:pPr>
        <w:jc w:val="both"/>
      </w:pPr>
      <w:r>
        <w:t xml:space="preserve">During </w:t>
      </w:r>
      <w:r w:rsidR="0066000F">
        <w:t>the SI</w:t>
      </w:r>
      <w:r>
        <w:t xml:space="preserve">, </w:t>
      </w:r>
      <w:r w:rsidR="006E3C91">
        <w:t xml:space="preserve">as captured in TR36.839, </w:t>
      </w:r>
      <w:r w:rsidR="00053F5D">
        <w:t>based on the simulation study</w:t>
      </w:r>
      <w:r w:rsidR="00042644">
        <w:t xml:space="preserve"> the following</w:t>
      </w:r>
      <w:r w:rsidR="00053F5D">
        <w:t xml:space="preserve"> conclusion was</w:t>
      </w:r>
      <w:r w:rsidR="00042644">
        <w:t xml:space="preserve"> reached on Het</w:t>
      </w:r>
      <w:r w:rsidR="00AA5F05">
        <w:t>N</w:t>
      </w:r>
      <w:r w:rsidR="00042644">
        <w:t>et mobility performance</w:t>
      </w:r>
      <w:r w:rsidR="002C1828">
        <w:t xml:space="preserve"> </w:t>
      </w:r>
      <w:r w:rsidR="00042644">
        <w:t>with</w:t>
      </w:r>
      <w:r w:rsidR="002C1828">
        <w:t xml:space="preserve"> </w:t>
      </w:r>
      <w:r w:rsidR="00042644">
        <w:t>eICIC</w:t>
      </w:r>
      <w:r w:rsidR="00A40D2A">
        <w:t>:</w:t>
      </w:r>
    </w:p>
    <w:p w:rsidR="00A40D2A" w:rsidRDefault="00A40D2A" w:rsidP="00A40D2A">
      <w:pPr>
        <w:numPr>
          <w:ilvl w:val="0"/>
          <w:numId w:val="9"/>
        </w:numPr>
        <w:jc w:val="both"/>
      </w:pPr>
      <w:r>
        <w:t>U</w:t>
      </w:r>
      <w:r w:rsidR="00F41008">
        <w:t>se of a large CRE</w:t>
      </w:r>
      <w:r w:rsidR="0066000F">
        <w:t xml:space="preserve"> bias (e.g. 6dB) with non-ideal ABS pattern coordination among macro cells can lead to mo</w:t>
      </w:r>
      <w:r>
        <w:t>bility performance degradation</w:t>
      </w:r>
      <w:r w:rsidR="00AA5F05">
        <w:t>.</w:t>
      </w:r>
    </w:p>
    <w:p w:rsidR="00CF0954" w:rsidRDefault="002C1828" w:rsidP="00EF27C3">
      <w:pPr>
        <w:jc w:val="both"/>
      </w:pPr>
      <w:r>
        <w:t xml:space="preserve">In this contribution, we will discuss possible solutions </w:t>
      </w:r>
      <w:r w:rsidR="00A40D2A">
        <w:t xml:space="preserve">to improve </w:t>
      </w:r>
      <w:r>
        <w:t xml:space="preserve">mobility </w:t>
      </w:r>
      <w:r w:rsidR="00A40D2A">
        <w:t>performance with eICIC</w:t>
      </w:r>
      <w:r w:rsidR="00042644">
        <w:t xml:space="preserve"> for the case of large CRE bias with non-ideal ABS pattern</w:t>
      </w:r>
      <w:r w:rsidR="00A40D2A">
        <w:t xml:space="preserve">. </w:t>
      </w:r>
      <w:r>
        <w:t xml:space="preserve"> </w:t>
      </w:r>
    </w:p>
    <w:p w:rsidR="00AA5F05" w:rsidRDefault="00AA5F05" w:rsidP="00EF27C3">
      <w:pPr>
        <w:jc w:val="both"/>
      </w:pPr>
    </w:p>
    <w:p w:rsidR="00B264AB" w:rsidRDefault="00F41008" w:rsidP="00B264AB">
      <w:pPr>
        <w:pStyle w:val="Heading1"/>
        <w:keepLines w:val="0"/>
        <w:tabs>
          <w:tab w:val="clear" w:pos="432"/>
          <w:tab w:val="num" w:pos="360"/>
        </w:tabs>
        <w:spacing w:before="120" w:after="60" w:line="240" w:lineRule="atLeast"/>
        <w:ind w:left="0" w:right="-360" w:firstLine="0"/>
        <w:jc w:val="both"/>
      </w:pPr>
      <w:r>
        <w:t>Mobility problems with CRE and p</w:t>
      </w:r>
      <w:r w:rsidR="00541469">
        <w:t>ossible solutions</w:t>
      </w:r>
    </w:p>
    <w:p w:rsidR="0065486B" w:rsidRDefault="00F41008" w:rsidP="00042644">
      <w:pPr>
        <w:rPr>
          <w:lang w:val="da-DK"/>
        </w:rPr>
      </w:pPr>
      <w:r>
        <w:t xml:space="preserve">The network usually configures </w:t>
      </w:r>
      <w:r w:rsidR="00AA5F05">
        <w:t xml:space="preserve">an </w:t>
      </w:r>
      <w:r>
        <w:t xml:space="preserve">A3 event </w:t>
      </w:r>
      <w:r w:rsidR="00BC7D46">
        <w:t>to trigger</w:t>
      </w:r>
      <w:r w:rsidR="00F210D4">
        <w:t xml:space="preserve"> </w:t>
      </w:r>
      <w:r>
        <w:t xml:space="preserve">the UE to </w:t>
      </w:r>
      <w:r w:rsidR="001B4565">
        <w:t>perform periodic</w:t>
      </w:r>
      <w:r w:rsidR="00BC7D46">
        <w:t xml:space="preserve"> measurement</w:t>
      </w:r>
      <w:r w:rsidR="00BF1728">
        <w:t xml:space="preserve"> reporting</w:t>
      </w:r>
      <w:r w:rsidR="00BC7D46">
        <w:t xml:space="preserve"> in order for the network to </w:t>
      </w:r>
      <w:r>
        <w:t xml:space="preserve">make handover decisions. </w:t>
      </w:r>
      <w:r w:rsidR="00A05E50">
        <w:t xml:space="preserve">When CRE is enabled at </w:t>
      </w:r>
      <w:r>
        <w:t xml:space="preserve">the </w:t>
      </w:r>
      <w:r w:rsidR="006A2294">
        <w:t>p</w:t>
      </w:r>
      <w:r>
        <w:t>ico cell</w:t>
      </w:r>
      <w:r w:rsidR="00A05E50">
        <w:t xml:space="preserve">, </w:t>
      </w:r>
      <w:r>
        <w:t>in case of</w:t>
      </w:r>
      <w:r w:rsidR="00663E70">
        <w:t xml:space="preserve"> the UE </w:t>
      </w:r>
      <w:r>
        <w:t>moving</w:t>
      </w:r>
      <w:r w:rsidR="00663E70">
        <w:t xml:space="preserve"> from macro to pico</w:t>
      </w:r>
      <w:r w:rsidR="00AA5F05">
        <w:t xml:space="preserve"> cell</w:t>
      </w:r>
      <w:r w:rsidR="00663E70">
        <w:t xml:space="preserve">, </w:t>
      </w:r>
      <w:r w:rsidR="00436394">
        <w:t>the network will</w:t>
      </w:r>
      <w:r w:rsidR="00663E70">
        <w:t xml:space="preserve"> </w:t>
      </w:r>
      <w:r w:rsidR="00436394">
        <w:t>hand</w:t>
      </w:r>
      <w:r w:rsidR="00663E70">
        <w:t xml:space="preserve"> </w:t>
      </w:r>
      <w:r w:rsidR="00436394">
        <w:t xml:space="preserve">the UE </w:t>
      </w:r>
      <w:r w:rsidR="00AA5F05">
        <w:t xml:space="preserve">over to </w:t>
      </w:r>
      <w:r w:rsidR="00663E70">
        <w:t>the pico</w:t>
      </w:r>
      <w:r w:rsidR="00AA5F05">
        <w:t xml:space="preserve"> cell</w:t>
      </w:r>
      <w:r w:rsidR="00663E70">
        <w:t xml:space="preserve"> early</w:t>
      </w:r>
      <w:r w:rsidR="00053CAE">
        <w:t xml:space="preserve">, </w:t>
      </w:r>
      <w:r w:rsidR="00F210D4">
        <w:t>i.e.</w:t>
      </w:r>
      <w:r w:rsidR="00053CAE">
        <w:t xml:space="preserve">, </w:t>
      </w:r>
      <w:r w:rsidR="00663E70">
        <w:t xml:space="preserve">when </w:t>
      </w:r>
      <w:r w:rsidR="00053CAE">
        <w:rPr>
          <w:lang w:val="da-DK"/>
        </w:rPr>
        <w:t>RSRP(neighbour pico) &gt; RSRP(serving macro) + A3_offset – CRE bias</w:t>
      </w:r>
      <w:r w:rsidR="00663E70">
        <w:rPr>
          <w:lang w:val="da-DK"/>
        </w:rPr>
        <w:t>. When the UE moves from pico to macro</w:t>
      </w:r>
      <w:r w:rsidR="00AA5F05">
        <w:rPr>
          <w:lang w:val="da-DK"/>
        </w:rPr>
        <w:t xml:space="preserve"> cell</w:t>
      </w:r>
      <w:r w:rsidR="00663E70">
        <w:rPr>
          <w:lang w:val="da-DK"/>
        </w:rPr>
        <w:t xml:space="preserve">, </w:t>
      </w:r>
      <w:r w:rsidR="00436394">
        <w:rPr>
          <w:lang w:val="da-DK"/>
        </w:rPr>
        <w:t xml:space="preserve">the network will hand the UE </w:t>
      </w:r>
      <w:r w:rsidR="00AA5F05">
        <w:rPr>
          <w:lang w:val="da-DK"/>
        </w:rPr>
        <w:t xml:space="preserve">over to </w:t>
      </w:r>
      <w:r w:rsidR="00436394">
        <w:rPr>
          <w:lang w:val="da-DK"/>
        </w:rPr>
        <w:t>the macro</w:t>
      </w:r>
      <w:r w:rsidR="00663E70">
        <w:rPr>
          <w:lang w:val="da-DK"/>
        </w:rPr>
        <w:t xml:space="preserve"> </w:t>
      </w:r>
      <w:r w:rsidR="00AA5F05">
        <w:rPr>
          <w:lang w:val="da-DK"/>
        </w:rPr>
        <w:t xml:space="preserve">cell </w:t>
      </w:r>
      <w:r w:rsidR="00663E70">
        <w:rPr>
          <w:lang w:val="da-DK"/>
        </w:rPr>
        <w:t xml:space="preserve">late, </w:t>
      </w:r>
      <w:r w:rsidR="00AA5F05">
        <w:rPr>
          <w:lang w:val="da-DK"/>
        </w:rPr>
        <w:t>i.e.</w:t>
      </w:r>
      <w:r w:rsidR="00663E70">
        <w:rPr>
          <w:lang w:val="da-DK"/>
        </w:rPr>
        <w:t>, when RSRP(neighbour macro) &gt; RSRP(serving pico) + A3_offset + CRE bias.</w:t>
      </w:r>
      <w:r w:rsidR="00436394">
        <w:rPr>
          <w:lang w:val="da-DK"/>
        </w:rPr>
        <w:t xml:space="preserve"> </w:t>
      </w:r>
    </w:p>
    <w:p w:rsidR="00053F5D" w:rsidRDefault="00436394" w:rsidP="00302001">
      <w:pPr>
        <w:rPr>
          <w:lang w:val="da-DK"/>
        </w:rPr>
      </w:pPr>
      <w:r>
        <w:rPr>
          <w:lang w:val="da-DK"/>
        </w:rPr>
        <w:t>Depending on the ABS patterns of the neighbouring macro cells and the pico</w:t>
      </w:r>
      <w:r w:rsidR="0039168D">
        <w:rPr>
          <w:lang w:val="da-DK"/>
        </w:rPr>
        <w:t>-</w:t>
      </w:r>
      <w:r w:rsidR="00AA5F05">
        <w:rPr>
          <w:lang w:val="da-DK"/>
        </w:rPr>
        <w:t>cell</w:t>
      </w:r>
      <w:r>
        <w:rPr>
          <w:lang w:val="da-DK"/>
        </w:rPr>
        <w:t xml:space="preserve"> location, the UE may not always </w:t>
      </w:r>
      <w:r w:rsidR="00AA5F05">
        <w:rPr>
          <w:lang w:val="da-DK"/>
        </w:rPr>
        <w:t xml:space="preserve">experience </w:t>
      </w:r>
      <w:r>
        <w:rPr>
          <w:lang w:val="da-DK"/>
        </w:rPr>
        <w:t xml:space="preserve">sufficient SINR </w:t>
      </w:r>
      <w:r w:rsidR="00F210D4">
        <w:rPr>
          <w:lang w:val="da-DK"/>
        </w:rPr>
        <w:t xml:space="preserve">while </w:t>
      </w:r>
      <w:r>
        <w:rPr>
          <w:lang w:val="da-DK"/>
        </w:rPr>
        <w:t>in the pico range expansion area</w:t>
      </w:r>
      <w:r w:rsidR="00AA5F05">
        <w:rPr>
          <w:lang w:val="da-DK"/>
        </w:rPr>
        <w:t>.</w:t>
      </w:r>
      <w:r>
        <w:rPr>
          <w:lang w:val="da-DK"/>
        </w:rPr>
        <w:t xml:space="preserve"> </w:t>
      </w:r>
      <w:r w:rsidR="00AA5F05">
        <w:rPr>
          <w:lang w:val="da-DK"/>
        </w:rPr>
        <w:t xml:space="preserve">This </w:t>
      </w:r>
      <w:r w:rsidR="0065486B">
        <w:rPr>
          <w:lang w:val="da-DK"/>
        </w:rPr>
        <w:t>could</w:t>
      </w:r>
      <w:r>
        <w:rPr>
          <w:lang w:val="da-DK"/>
        </w:rPr>
        <w:t xml:space="preserve"> degrade the mobility perf</w:t>
      </w:r>
      <w:r w:rsidR="00851ACA">
        <w:rPr>
          <w:lang w:val="da-DK"/>
        </w:rPr>
        <w:t>ormance</w:t>
      </w:r>
      <w:r w:rsidR="00F07D85">
        <w:rPr>
          <w:lang w:val="da-DK"/>
        </w:rPr>
        <w:t xml:space="preserve"> as shown in </w:t>
      </w:r>
      <w:r w:rsidR="0022344D">
        <w:rPr>
          <w:lang w:val="da-DK"/>
        </w:rPr>
        <w:fldChar w:fldCharType="begin"/>
      </w:r>
      <w:r w:rsidR="00F07D85">
        <w:rPr>
          <w:lang w:val="da-DK"/>
        </w:rPr>
        <w:instrText xml:space="preserve"> REF _Ref345743473 \r \h </w:instrText>
      </w:r>
      <w:r w:rsidR="0022344D">
        <w:rPr>
          <w:lang w:val="da-DK"/>
        </w:rPr>
      </w:r>
      <w:r w:rsidR="0022344D">
        <w:rPr>
          <w:lang w:val="da-DK"/>
        </w:rPr>
        <w:fldChar w:fldCharType="separate"/>
      </w:r>
      <w:r w:rsidR="00A2168A">
        <w:rPr>
          <w:lang w:val="da-DK"/>
        </w:rPr>
        <w:t>[2]</w:t>
      </w:r>
      <w:r w:rsidR="0022344D">
        <w:rPr>
          <w:lang w:val="da-DK"/>
        </w:rPr>
        <w:fldChar w:fldCharType="end"/>
      </w:r>
      <w:r w:rsidR="00851ACA">
        <w:rPr>
          <w:lang w:val="da-DK"/>
        </w:rPr>
        <w:t xml:space="preserve">. For example, when the ABS patterns </w:t>
      </w:r>
      <w:r w:rsidR="00851ACA" w:rsidRPr="0092693A">
        <w:rPr>
          <w:lang w:eastAsia="ja-JP"/>
        </w:rPr>
        <w:t>of the macro cells are not synchronized in time</w:t>
      </w:r>
      <w:r w:rsidR="00851ACA">
        <w:rPr>
          <w:lang w:val="da-DK"/>
        </w:rPr>
        <w:t xml:space="preserve"> (i.e. </w:t>
      </w:r>
      <w:r>
        <w:t xml:space="preserve">non-ideal ABS </w:t>
      </w:r>
      <w:r w:rsidR="00851ACA">
        <w:t xml:space="preserve">pattern coordination), the </w:t>
      </w:r>
      <w:r w:rsidR="00851ACA">
        <w:rPr>
          <w:lang w:eastAsia="ja-JP"/>
        </w:rPr>
        <w:t xml:space="preserve">UE </w:t>
      </w:r>
      <w:r w:rsidR="002F1790">
        <w:rPr>
          <w:lang w:eastAsia="ja-JP"/>
        </w:rPr>
        <w:t xml:space="preserve">in the pico cell </w:t>
      </w:r>
      <w:r w:rsidR="00851ACA">
        <w:rPr>
          <w:lang w:eastAsia="ja-JP"/>
        </w:rPr>
        <w:t xml:space="preserve">is protected from </w:t>
      </w:r>
      <w:r w:rsidR="00851ACA" w:rsidRPr="0092693A">
        <w:rPr>
          <w:lang w:eastAsia="ja-JP"/>
        </w:rPr>
        <w:t xml:space="preserve">the </w:t>
      </w:r>
      <w:r w:rsidR="002F1790">
        <w:rPr>
          <w:lang w:eastAsia="ja-JP"/>
        </w:rPr>
        <w:t xml:space="preserve">overlay macro-cell </w:t>
      </w:r>
      <w:r w:rsidR="00851ACA" w:rsidRPr="0092693A">
        <w:rPr>
          <w:lang w:eastAsia="ja-JP"/>
        </w:rPr>
        <w:t>interferenc</w:t>
      </w:r>
      <w:r w:rsidR="00851ACA">
        <w:rPr>
          <w:lang w:eastAsia="ja-JP"/>
        </w:rPr>
        <w:t>e</w:t>
      </w:r>
      <w:r w:rsidR="00F210D4">
        <w:rPr>
          <w:lang w:eastAsia="ja-JP"/>
        </w:rPr>
        <w:t xml:space="preserve"> but</w:t>
      </w:r>
      <w:r w:rsidR="00851ACA">
        <w:rPr>
          <w:lang w:eastAsia="ja-JP"/>
        </w:rPr>
        <w:t xml:space="preserve"> still affected by interference from </w:t>
      </w:r>
      <w:r w:rsidR="00851ACA" w:rsidRPr="0092693A">
        <w:rPr>
          <w:lang w:eastAsia="ja-JP"/>
        </w:rPr>
        <w:t>other neighbour macro cells.</w:t>
      </w:r>
      <w:r w:rsidR="00851ACA">
        <w:rPr>
          <w:lang w:eastAsia="ja-JP"/>
        </w:rPr>
        <w:t xml:space="preserve"> </w:t>
      </w:r>
      <w:r w:rsidR="006E3C91">
        <w:t>The insufficient SINR in pico range expansion area could increase the pico-to-macro HOF rate due to the missing HO comm</w:t>
      </w:r>
      <w:r w:rsidR="00851ACA">
        <w:t xml:space="preserve">and from the serving pico cell. It also </w:t>
      </w:r>
      <w:r w:rsidR="006E3C91">
        <w:t>increase</w:t>
      </w:r>
      <w:r w:rsidR="00851ACA">
        <w:t>s</w:t>
      </w:r>
      <w:r w:rsidR="006E3C91">
        <w:t xml:space="preserve"> the macro-to-pico HOF rate due to the failed RAC</w:t>
      </w:r>
      <w:r w:rsidR="00674A74">
        <w:t xml:space="preserve">H to the target pico cell. </w:t>
      </w:r>
      <w:r w:rsidR="00383953">
        <w:t xml:space="preserve">Therefore solutions </w:t>
      </w:r>
      <w:r w:rsidR="0065486B">
        <w:t xml:space="preserve">are needed to ensure that </w:t>
      </w:r>
      <w:r w:rsidR="00661F54">
        <w:t xml:space="preserve">in low SINR cases </w:t>
      </w:r>
      <w:r w:rsidR="00204AF2">
        <w:t xml:space="preserve">the UE </w:t>
      </w:r>
      <w:r w:rsidR="00661F54">
        <w:t xml:space="preserve">that </w:t>
      </w:r>
      <w:r w:rsidR="00204AF2">
        <w:t xml:space="preserve">is still in </w:t>
      </w:r>
      <w:r w:rsidR="00661F54">
        <w:t xml:space="preserve">the </w:t>
      </w:r>
      <w:r w:rsidR="00204AF2">
        <w:t xml:space="preserve">range expansion area </w:t>
      </w:r>
      <w:r w:rsidR="0098333E">
        <w:t xml:space="preserve">will handover </w:t>
      </w:r>
      <w:r w:rsidR="0065486B">
        <w:t>to macro</w:t>
      </w:r>
      <w:r w:rsidR="00204AF2">
        <w:t>; s</w:t>
      </w:r>
      <w:r w:rsidR="0065486B">
        <w:t xml:space="preserve">imilarly in macro-to-pico case the UE will not hand </w:t>
      </w:r>
      <w:r w:rsidR="00F210D4">
        <w:t xml:space="preserve">over to </w:t>
      </w:r>
      <w:r w:rsidR="0065486B">
        <w:t>the pico</w:t>
      </w:r>
      <w:r w:rsidR="0098333E">
        <w:t xml:space="preserve"> range expansion area</w:t>
      </w:r>
      <w:r w:rsidR="0065486B">
        <w:t xml:space="preserve"> until the pico SINR is high enough.   </w:t>
      </w:r>
    </w:p>
    <w:p w:rsidR="00AE2A36" w:rsidRDefault="0098333E" w:rsidP="00924CF6">
      <w:r w:rsidRPr="00461334">
        <w:t>To improve the mobility performance</w:t>
      </w:r>
      <w:r w:rsidR="00461334">
        <w:t xml:space="preserve"> with CRE, </w:t>
      </w:r>
      <w:r w:rsidR="00924CF6">
        <w:t>i</w:t>
      </w:r>
      <w:r w:rsidRPr="00461334">
        <w:t xml:space="preserve">n case of </w:t>
      </w:r>
      <w:r w:rsidR="00AE2A36">
        <w:t xml:space="preserve">the UE moving from pico to </w:t>
      </w:r>
      <w:r w:rsidRPr="00461334">
        <w:t>macro</w:t>
      </w:r>
      <w:r w:rsidR="00AE2A36">
        <w:t>:</w:t>
      </w:r>
    </w:p>
    <w:p w:rsidR="00AE2A36" w:rsidRDefault="00924CF6" w:rsidP="00924CF6">
      <w:pPr>
        <w:numPr>
          <w:ilvl w:val="0"/>
          <w:numId w:val="9"/>
        </w:numPr>
      </w:pPr>
      <w:r>
        <w:t xml:space="preserve">We could apply a RSRQ threshold. </w:t>
      </w:r>
      <w:r w:rsidR="00AE2A36">
        <w:t>I</w:t>
      </w:r>
      <w:r w:rsidR="0098333E" w:rsidRPr="00461334">
        <w:t xml:space="preserve">n addition to </w:t>
      </w:r>
      <w:r w:rsidR="00661F54">
        <w:t xml:space="preserve">an </w:t>
      </w:r>
      <w:r w:rsidR="0098333E" w:rsidRPr="00461334">
        <w:t xml:space="preserve">A3 event, the network could configure </w:t>
      </w:r>
      <w:r w:rsidR="00661F54">
        <w:t xml:space="preserve">an </w:t>
      </w:r>
      <w:r w:rsidR="0098333E" w:rsidRPr="00461334">
        <w:t xml:space="preserve">A2 event (serving </w:t>
      </w:r>
      <w:r w:rsidR="00461334">
        <w:t xml:space="preserve">RSRQ </w:t>
      </w:r>
      <w:r w:rsidR="0098333E" w:rsidRPr="00461334">
        <w:t xml:space="preserve">becomes worse than threshold) for </w:t>
      </w:r>
      <w:r w:rsidR="00393B85">
        <w:t>a</w:t>
      </w:r>
      <w:r w:rsidR="0098333E" w:rsidRPr="00461334">
        <w:t xml:space="preserve"> pico</w:t>
      </w:r>
      <w:r w:rsidR="00661F54">
        <w:t>-cell</w:t>
      </w:r>
      <w:r w:rsidR="0098333E" w:rsidRPr="00461334">
        <w:t xml:space="preserve"> UE</w:t>
      </w:r>
      <w:r w:rsidR="00AE2A36">
        <w:t xml:space="preserve"> in</w:t>
      </w:r>
      <w:r w:rsidR="00661F54">
        <w:t xml:space="preserve"> the</w:t>
      </w:r>
      <w:r w:rsidR="00AE2A36">
        <w:t xml:space="preserve"> range expansion area</w:t>
      </w:r>
      <w:r w:rsidR="0098333E" w:rsidRPr="00461334">
        <w:t xml:space="preserve">. In this case </w:t>
      </w:r>
      <w:r w:rsidR="00461334" w:rsidRPr="00461334">
        <w:t>the network will be notified via</w:t>
      </w:r>
      <w:r w:rsidR="00661F54">
        <w:t xml:space="preserve"> an</w:t>
      </w:r>
      <w:r w:rsidR="00461334" w:rsidRPr="00461334">
        <w:t xml:space="preserve"> A2 event if the radio quality from the serving pico</w:t>
      </w:r>
      <w:r w:rsidR="00661F54">
        <w:t xml:space="preserve"> cell</w:t>
      </w:r>
      <w:r w:rsidR="00461334" w:rsidRPr="00461334">
        <w:t xml:space="preserve"> deteriorates. Then the network </w:t>
      </w:r>
      <w:r w:rsidR="00C840C7">
        <w:t>could</w:t>
      </w:r>
      <w:r w:rsidR="00461334" w:rsidRPr="00461334">
        <w:t xml:space="preserve"> </w:t>
      </w:r>
      <w:r w:rsidR="005A735F">
        <w:t xml:space="preserve">further </w:t>
      </w:r>
      <w:r w:rsidR="00461334" w:rsidRPr="00461334">
        <w:t xml:space="preserve">configure the UE to perform </w:t>
      </w:r>
      <w:r w:rsidR="00461334">
        <w:t xml:space="preserve">periodic </w:t>
      </w:r>
      <w:r w:rsidR="00461334" w:rsidRPr="00461334">
        <w:t>measurement</w:t>
      </w:r>
      <w:r w:rsidR="00461334">
        <w:t xml:space="preserve"> reporting to report the strongest neighbouring cells so that the network could p</w:t>
      </w:r>
      <w:r w:rsidR="005A735F">
        <w:t xml:space="preserve">ick the best cell </w:t>
      </w:r>
      <w:r w:rsidR="00661F54">
        <w:t>for</w:t>
      </w:r>
      <w:r w:rsidR="005A735F">
        <w:t xml:space="preserve"> the UE. </w:t>
      </w:r>
      <w:r w:rsidR="00834F13">
        <w:t xml:space="preserve">To avoid delay due to the network configuring periodic measurement reporting, the UE could include the measurements of the neighbouring cells in the measurement report </w:t>
      </w:r>
      <w:r w:rsidR="00661F54">
        <w:t xml:space="preserve">that has been </w:t>
      </w:r>
      <w:r w:rsidR="00834F13">
        <w:t xml:space="preserve">triggered by </w:t>
      </w:r>
      <w:r w:rsidR="00661F54">
        <w:t xml:space="preserve">an </w:t>
      </w:r>
      <w:r w:rsidR="00834F13">
        <w:t xml:space="preserve">A2 event. Note that in the </w:t>
      </w:r>
      <w:r w:rsidR="00834F13">
        <w:lastRenderedPageBreak/>
        <w:t>current specification, the measurement re</w:t>
      </w:r>
      <w:r w:rsidR="00393B85">
        <w:t xml:space="preserve">port triggered by </w:t>
      </w:r>
      <w:r w:rsidR="00661F54">
        <w:t xml:space="preserve">an </w:t>
      </w:r>
      <w:r w:rsidR="00393B85">
        <w:t xml:space="preserve">A2 event </w:t>
      </w:r>
      <w:r w:rsidR="00834F13">
        <w:t>include</w:t>
      </w:r>
      <w:r w:rsidR="00393B85">
        <w:t>s</w:t>
      </w:r>
      <w:r w:rsidR="00834F13">
        <w:t xml:space="preserve"> the measurement of the serving cell</w:t>
      </w:r>
      <w:r w:rsidR="00393B85">
        <w:t xml:space="preserve"> only</w:t>
      </w:r>
      <w:r w:rsidR="00834F13">
        <w:t>.</w:t>
      </w:r>
    </w:p>
    <w:p w:rsidR="005A735F" w:rsidRDefault="00AE2A36" w:rsidP="00AE2A36">
      <w:pPr>
        <w:numPr>
          <w:ilvl w:val="0"/>
          <w:numId w:val="9"/>
        </w:numPr>
      </w:pPr>
      <w:r>
        <w:t>Alternatively, the pico</w:t>
      </w:r>
      <w:r w:rsidR="00661F54">
        <w:t>-cell</w:t>
      </w:r>
      <w:r>
        <w:t xml:space="preserve"> eNB </w:t>
      </w:r>
      <w:r w:rsidR="009B1C61">
        <w:t>may</w:t>
      </w:r>
      <w:r>
        <w:t xml:space="preserve"> </w:t>
      </w:r>
      <w:r w:rsidR="00661F54">
        <w:t xml:space="preserve">estimate </w:t>
      </w:r>
      <w:r>
        <w:t>the UE’s signal quality via CQI reports or packet error rate</w:t>
      </w:r>
      <w:r w:rsidR="009B1C61">
        <w:t xml:space="preserve"> (PER)</w:t>
      </w:r>
      <w:r>
        <w:t xml:space="preserve"> statistics. For ex</w:t>
      </w:r>
      <w:r w:rsidR="009B1C61">
        <w:t>ample, if the pico</w:t>
      </w:r>
      <w:r w:rsidR="00661F54">
        <w:t>-cell</w:t>
      </w:r>
      <w:r w:rsidR="009B1C61">
        <w:t xml:space="preserve"> eNB receives a number of consecutive CQI reports with index 0 (CQI index 0 means that the UE cannot support the lowest MCS) or the pico eNB observes a high PER with lowest MCS transmission, it is a good indication that the UE’s signal quality is not good. In this case, the pico</w:t>
      </w:r>
      <w:r w:rsidR="00661F54">
        <w:t>-cell</w:t>
      </w:r>
      <w:r w:rsidR="009B1C61">
        <w:t xml:space="preserve"> eNB may configure the </w:t>
      </w:r>
      <w:r w:rsidR="006E77A8">
        <w:t xml:space="preserve">UE to </w:t>
      </w:r>
      <w:r w:rsidR="006E77A8" w:rsidRPr="00461334">
        <w:t xml:space="preserve">perform </w:t>
      </w:r>
      <w:r w:rsidR="006E77A8">
        <w:t xml:space="preserve">periodic </w:t>
      </w:r>
      <w:r w:rsidR="006E77A8" w:rsidRPr="00461334">
        <w:t>measurement</w:t>
      </w:r>
      <w:r w:rsidR="006E77A8">
        <w:t xml:space="preserve"> reporting to report the strongest neighbouring cells so that the network </w:t>
      </w:r>
      <w:r w:rsidR="00661F54">
        <w:t xml:space="preserve">will </w:t>
      </w:r>
      <w:r w:rsidR="006E77A8">
        <w:t xml:space="preserve">pick the best cell </w:t>
      </w:r>
      <w:r w:rsidR="003E0C74">
        <w:t>for</w:t>
      </w:r>
      <w:r w:rsidR="006E77A8">
        <w:t xml:space="preserve"> the UE.</w:t>
      </w:r>
      <w:r w:rsidR="008739A0">
        <w:t xml:space="preserve"> However this approach may not work well </w:t>
      </w:r>
      <w:r w:rsidR="003E0C74">
        <w:t>for</w:t>
      </w:r>
      <w:r w:rsidR="008739A0">
        <w:t xml:space="preserve"> UE</w:t>
      </w:r>
      <w:r w:rsidR="003E0C74">
        <w:t>s</w:t>
      </w:r>
      <w:r w:rsidR="008739A0">
        <w:t xml:space="preserve"> with bursty traffic as the eNB may not get sufficient CQI reports and PER statistics. </w:t>
      </w:r>
    </w:p>
    <w:p w:rsidR="008739A0" w:rsidRDefault="008739A0" w:rsidP="008739A0">
      <w:pPr>
        <w:spacing w:after="0"/>
      </w:pPr>
      <w:r>
        <w:t>I</w:t>
      </w:r>
      <w:r w:rsidR="00834F13">
        <w:t xml:space="preserve">n </w:t>
      </w:r>
      <w:r w:rsidR="003E0C74">
        <w:t xml:space="preserve">the </w:t>
      </w:r>
      <w:r w:rsidR="00834F13">
        <w:t xml:space="preserve">case of </w:t>
      </w:r>
      <w:r w:rsidR="00AE2A36">
        <w:t xml:space="preserve">the UE moving from macro to </w:t>
      </w:r>
      <w:r w:rsidR="00834F13">
        <w:t>pico</w:t>
      </w:r>
      <w:r w:rsidR="003E0C74">
        <w:t xml:space="preserve"> cell</w:t>
      </w:r>
      <w:r w:rsidR="00834F13">
        <w:t>,</w:t>
      </w:r>
      <w:r w:rsidR="00AE2A36">
        <w:t xml:space="preserve"> </w:t>
      </w:r>
      <w:r>
        <w:t xml:space="preserve">we could also apply a RSRQ threshold to improve the mobility performance. </w:t>
      </w:r>
      <w:r w:rsidR="00AE2A36">
        <w:t>I</w:t>
      </w:r>
      <w:r w:rsidR="00834F13">
        <w:t xml:space="preserve">n addition to </w:t>
      </w:r>
      <w:r w:rsidR="003E0C74">
        <w:t xml:space="preserve">an </w:t>
      </w:r>
      <w:r w:rsidR="00834F13">
        <w:t xml:space="preserve">A3 event, the network could </w:t>
      </w:r>
      <w:r w:rsidR="00393B85" w:rsidRPr="00461334">
        <w:t>configur</w:t>
      </w:r>
      <w:r w:rsidR="00393B85">
        <w:t xml:space="preserve">e </w:t>
      </w:r>
      <w:r w:rsidR="003E0C74">
        <w:t xml:space="preserve">an </w:t>
      </w:r>
      <w:r w:rsidR="00393B85">
        <w:t>A4</w:t>
      </w:r>
      <w:r w:rsidR="00393B85" w:rsidRPr="00461334">
        <w:t xml:space="preserve"> event (</w:t>
      </w:r>
      <w:r w:rsidR="00393B85">
        <w:t>neighbour</w:t>
      </w:r>
      <w:r w:rsidR="00393B85" w:rsidRPr="00461334">
        <w:t xml:space="preserve"> </w:t>
      </w:r>
      <w:r w:rsidR="00393B85">
        <w:t xml:space="preserve">RSRQ </w:t>
      </w:r>
      <w:r w:rsidR="00393B85" w:rsidRPr="00461334">
        <w:t xml:space="preserve">becomes </w:t>
      </w:r>
      <w:r w:rsidR="00393B85">
        <w:t>better</w:t>
      </w:r>
      <w:r w:rsidR="00393B85" w:rsidRPr="00461334">
        <w:t xml:space="preserve"> than threshold) for a </w:t>
      </w:r>
      <w:r w:rsidR="00393B85">
        <w:t>macro</w:t>
      </w:r>
      <w:r w:rsidR="00393B85" w:rsidRPr="00461334">
        <w:t xml:space="preserve"> UE. </w:t>
      </w:r>
      <w:r w:rsidR="00393B85">
        <w:t>When the UE moves from</w:t>
      </w:r>
      <w:r w:rsidR="003E0C74">
        <w:t xml:space="preserve"> a</w:t>
      </w:r>
      <w:r w:rsidR="00393B85">
        <w:t xml:space="preserve"> macro to pico</w:t>
      </w:r>
      <w:r w:rsidR="003E0C74">
        <w:t xml:space="preserve"> cell</w:t>
      </w:r>
      <w:r w:rsidR="00393B85">
        <w:t>,</w:t>
      </w:r>
      <w:r w:rsidR="00393B85" w:rsidRPr="00461334">
        <w:t xml:space="preserve"> </w:t>
      </w:r>
      <w:r w:rsidR="003E0C74">
        <w:t xml:space="preserve">an </w:t>
      </w:r>
      <w:r w:rsidR="00393B85">
        <w:t>A3 event might be</w:t>
      </w:r>
      <w:r>
        <w:t xml:space="preserve"> </w:t>
      </w:r>
      <w:r w:rsidR="00393B85">
        <w:t>triggered</w:t>
      </w:r>
      <w:r>
        <w:t xml:space="preserve"> </w:t>
      </w:r>
      <w:r w:rsidR="00393B85">
        <w:t xml:space="preserve">due to CRE. From the </w:t>
      </w:r>
      <w:r w:rsidR="00DA4A0A">
        <w:t>A3 measurement report</w:t>
      </w:r>
      <w:r w:rsidR="00393B85">
        <w:t>, i</w:t>
      </w:r>
      <w:r w:rsidR="00DA4A0A">
        <w:t xml:space="preserve">f </w:t>
      </w:r>
      <w:r w:rsidR="00393B85">
        <w:t xml:space="preserve">the target </w:t>
      </w:r>
      <w:r w:rsidR="00DA4A0A">
        <w:t xml:space="preserve">cell is a pico cell with CRE, the network will not hand the UE into the pico until the A4 event is triggered for the </w:t>
      </w:r>
      <w:r>
        <w:t>same</w:t>
      </w:r>
      <w:r w:rsidR="00DA4A0A">
        <w:t xml:space="preserve"> pico cell.  </w:t>
      </w:r>
    </w:p>
    <w:p w:rsidR="008739A0" w:rsidRDefault="008739A0" w:rsidP="008739A0">
      <w:pPr>
        <w:spacing w:after="0"/>
      </w:pPr>
    </w:p>
    <w:p w:rsidR="00DA4A0A" w:rsidRPr="00461334" w:rsidRDefault="00D251AD" w:rsidP="008739A0">
      <w:pPr>
        <w:spacing w:after="0"/>
      </w:pPr>
      <w:r>
        <w:t xml:space="preserve">To </w:t>
      </w:r>
      <w:r w:rsidR="00734714">
        <w:t>maximize</w:t>
      </w:r>
      <w:r>
        <w:t xml:space="preserve"> traffic offloading to pico cells,</w:t>
      </w:r>
      <w:r w:rsidR="00821D28">
        <w:t xml:space="preserve"> </w:t>
      </w:r>
      <w:r w:rsidR="00C663ED">
        <w:t xml:space="preserve">in the above </w:t>
      </w:r>
      <w:r w:rsidR="00734714">
        <w:t xml:space="preserve">approaches instead of RSRQ </w:t>
      </w:r>
      <w:r w:rsidR="00821D28">
        <w:t>the UE could trigger</w:t>
      </w:r>
      <w:r w:rsidR="00140D5B">
        <w:t xml:space="preserve"> </w:t>
      </w:r>
      <w:r w:rsidR="00924CF6">
        <w:t xml:space="preserve">A2 and A4 </w:t>
      </w:r>
      <w:r w:rsidR="00393191">
        <w:t>events</w:t>
      </w:r>
      <w:r w:rsidR="00140D5B">
        <w:t xml:space="preserve"> based on post-processing signal quality such as post-processing SINR at the receiver. </w:t>
      </w:r>
      <w:r w:rsidR="006D17E3">
        <w:t>T</w:t>
      </w:r>
      <w:r w:rsidR="00393191">
        <w:t xml:space="preserve">he </w:t>
      </w:r>
      <w:r w:rsidR="00393191" w:rsidRPr="00D31FD8">
        <w:t xml:space="preserve">post-processing </w:t>
      </w:r>
      <w:r w:rsidR="00393191">
        <w:t xml:space="preserve">signal quality reflects the </w:t>
      </w:r>
      <w:r w:rsidR="00184269">
        <w:t xml:space="preserve">actual </w:t>
      </w:r>
      <w:r w:rsidR="00F00FE6">
        <w:t xml:space="preserve">QoS </w:t>
      </w:r>
      <w:r w:rsidR="00E1598F">
        <w:t xml:space="preserve">at </w:t>
      </w:r>
      <w:r w:rsidR="00F00FE6">
        <w:t>the UE</w:t>
      </w:r>
      <w:r w:rsidR="006D17E3">
        <w:t>.</w:t>
      </w:r>
      <w:r w:rsidR="00F00FE6">
        <w:t xml:space="preserve"> </w:t>
      </w:r>
      <w:r w:rsidR="006D17E3">
        <w:t>T</w:t>
      </w:r>
      <w:r w:rsidR="00436C6E">
        <w:t>rigger</w:t>
      </w:r>
      <w:r w:rsidR="00393191">
        <w:t>ing</w:t>
      </w:r>
      <w:r w:rsidR="00436C6E">
        <w:t xml:space="preserve"> A2</w:t>
      </w:r>
      <w:r w:rsidR="00436C6E" w:rsidRPr="00D31FD8">
        <w:t xml:space="preserve"> </w:t>
      </w:r>
      <w:r w:rsidR="00393191">
        <w:t xml:space="preserve">and A4 events based on the post-processing signal quality could </w:t>
      </w:r>
      <w:r w:rsidR="006D17E3">
        <w:t xml:space="preserve">improve </w:t>
      </w:r>
      <w:r w:rsidR="00393191">
        <w:t>the</w:t>
      </w:r>
      <w:r w:rsidR="00F00FE6">
        <w:t xml:space="preserve"> triggering point </w:t>
      </w:r>
      <w:r w:rsidR="006D17E3">
        <w:t xml:space="preserve">setting for </w:t>
      </w:r>
      <w:r w:rsidR="00F00FE6">
        <w:t>the measurement reports.</w:t>
      </w:r>
      <w:r w:rsidR="00393191">
        <w:t xml:space="preserve"> </w:t>
      </w:r>
      <w:r w:rsidR="00821D28">
        <w:t xml:space="preserve">Although </w:t>
      </w:r>
      <w:r w:rsidR="00924CF6" w:rsidRPr="00821D28">
        <w:t xml:space="preserve">the eNB </w:t>
      </w:r>
      <w:r w:rsidR="00E1598F">
        <w:t>might</w:t>
      </w:r>
      <w:r w:rsidR="00924CF6" w:rsidRPr="00821D28">
        <w:t xml:space="preserve"> translate a post-processing </w:t>
      </w:r>
      <w:r w:rsidR="00393191">
        <w:t>SINR</w:t>
      </w:r>
      <w:r w:rsidR="00924CF6">
        <w:t xml:space="preserve"> threshold to a RSRQ</w:t>
      </w:r>
      <w:r w:rsidR="00734714">
        <w:t xml:space="preserve"> threshold</w:t>
      </w:r>
      <w:r w:rsidR="00393191">
        <w:t xml:space="preserve">, for </w:t>
      </w:r>
      <w:r w:rsidR="00E1598F">
        <w:t xml:space="preserve">some </w:t>
      </w:r>
      <w:r w:rsidR="00393191">
        <w:t>advanced UE receivers</w:t>
      </w:r>
      <w:r w:rsidR="00E1598F">
        <w:t>, e.g. MMSE-IRC (minimum mean square error – interference rejection combining) or IC (interference cancellation) receiver,</w:t>
      </w:r>
      <w:r w:rsidR="00924CF6">
        <w:t xml:space="preserve"> </w:t>
      </w:r>
      <w:r w:rsidR="00821D28" w:rsidRPr="00821D28">
        <w:t xml:space="preserve">the mapping between </w:t>
      </w:r>
      <w:r w:rsidR="00924CF6">
        <w:t xml:space="preserve">the </w:t>
      </w:r>
      <w:r w:rsidR="00821D28" w:rsidRPr="00821D28">
        <w:t xml:space="preserve">post-processing </w:t>
      </w:r>
      <w:r w:rsidR="00924CF6">
        <w:t>SINR</w:t>
      </w:r>
      <w:r w:rsidR="00821D28" w:rsidRPr="00821D28">
        <w:t xml:space="preserve"> </w:t>
      </w:r>
      <w:r w:rsidR="00924CF6">
        <w:t>and</w:t>
      </w:r>
      <w:r w:rsidR="00821D28" w:rsidRPr="00821D28">
        <w:t xml:space="preserve"> </w:t>
      </w:r>
      <w:r w:rsidR="00924CF6">
        <w:t>RSRQ</w:t>
      </w:r>
      <w:r w:rsidR="00821D28" w:rsidRPr="00821D28">
        <w:t xml:space="preserve"> could be compli</w:t>
      </w:r>
      <w:r w:rsidR="00924CF6">
        <w:t>cated.</w:t>
      </w:r>
    </w:p>
    <w:p w:rsidR="00311149" w:rsidRDefault="00311149" w:rsidP="00311149">
      <w:pPr>
        <w:rPr>
          <w:lang w:val="da-DK"/>
        </w:rPr>
      </w:pPr>
    </w:p>
    <w:p w:rsidR="00C840C7" w:rsidRPr="00541469" w:rsidRDefault="00C840C7" w:rsidP="00C840C7">
      <w:pPr>
        <w:pStyle w:val="Heading1"/>
        <w:keepLines w:val="0"/>
        <w:tabs>
          <w:tab w:val="clear" w:pos="432"/>
          <w:tab w:val="num" w:pos="360"/>
        </w:tabs>
        <w:spacing w:before="120" w:after="60" w:line="240" w:lineRule="atLeast"/>
        <w:ind w:left="0" w:right="-360" w:firstLine="0"/>
        <w:jc w:val="both"/>
      </w:pPr>
      <w:bookmarkStart w:id="0" w:name="_Hlk284783292"/>
      <w:r>
        <w:t>Simulation</w:t>
      </w:r>
    </w:p>
    <w:p w:rsidR="00C840C7" w:rsidRPr="00695096" w:rsidRDefault="00C840C7" w:rsidP="00C840C7">
      <w:r w:rsidRPr="00695096">
        <w:t>The mobility performance of CRE with RSRQ thresholding</w:t>
      </w:r>
      <w:r>
        <w:t xml:space="preserve"> has</w:t>
      </w:r>
      <w:r w:rsidRPr="00695096">
        <w:t xml:space="preserve"> been evaluated using the large area HetNet simulation. </w:t>
      </w:r>
      <w:r>
        <w:t>As CRE causes more degradation to pico-to-macro HO than to macro-to-pico HO</w:t>
      </w:r>
      <w:r>
        <w:rPr>
          <w:rStyle w:val="FootnoteReference"/>
        </w:rPr>
        <w:footnoteReference w:id="1"/>
      </w:r>
      <w:r>
        <w:t>, in the simulation w</w:t>
      </w:r>
      <w:r w:rsidRPr="00695096">
        <w:t xml:space="preserve">e applied a RSRQ threshold for pico-to-macro </w:t>
      </w:r>
      <w:r>
        <w:t>HO with A2 event. That is,</w:t>
      </w:r>
      <w:r w:rsidRPr="00695096">
        <w:t xml:space="preserve"> a pico UE will be handed out to the macro if the pico RSRQ is low than the threshold. We expect such a thres</w:t>
      </w:r>
      <w:r>
        <w:t>holding mechanism to improve the pico-to-macro HO performance.</w:t>
      </w:r>
    </w:p>
    <w:p w:rsidR="00C840C7" w:rsidRDefault="00C840C7" w:rsidP="00C840C7">
      <w:pPr>
        <w:rPr>
          <w:lang w:val="da-DK"/>
        </w:rPr>
      </w:pPr>
      <w:r>
        <w:rPr>
          <w:lang w:val="da-DK"/>
        </w:rPr>
        <w:t xml:space="preserve">We follow the simulation assumptions in TR36.839 and TR 36.814. Other simulation assumptions are described in </w:t>
      </w:r>
      <w:r>
        <w:rPr>
          <w:lang w:val="da-DK"/>
        </w:rPr>
        <w:fldChar w:fldCharType="begin"/>
      </w:r>
      <w:r>
        <w:rPr>
          <w:lang w:val="da-DK"/>
        </w:rPr>
        <w:instrText xml:space="preserve"> REF _Ref318984756 \h </w:instrText>
      </w:r>
      <w:r>
        <w:rPr>
          <w:lang w:val="da-DK"/>
        </w:rPr>
      </w:r>
      <w:r>
        <w:rPr>
          <w:lang w:val="da-DK"/>
        </w:rPr>
        <w:fldChar w:fldCharType="separate"/>
      </w:r>
      <w:r>
        <w:t xml:space="preserve">Table </w:t>
      </w:r>
      <w:r>
        <w:rPr>
          <w:noProof/>
        </w:rPr>
        <w:t>1</w:t>
      </w:r>
      <w:r>
        <w:rPr>
          <w:lang w:val="da-DK"/>
        </w:rPr>
        <w:fldChar w:fldCharType="end"/>
      </w:r>
      <w:r>
        <w:rPr>
          <w:lang w:val="da-DK"/>
        </w:rPr>
        <w:t>.</w:t>
      </w:r>
    </w:p>
    <w:p w:rsidR="00C840C7" w:rsidRDefault="00C840C7" w:rsidP="00C840C7">
      <w:pPr>
        <w:pStyle w:val="Caption"/>
        <w:jc w:val="center"/>
        <w:rPr>
          <w:lang w:val="da-DK"/>
        </w:rPr>
      </w:pPr>
      <w:bookmarkStart w:id="1" w:name="_Ref318984756"/>
      <w:r>
        <w:t xml:space="preserve">Table </w:t>
      </w:r>
      <w:r w:rsidR="00EA5152">
        <w:fldChar w:fldCharType="begin"/>
      </w:r>
      <w:r w:rsidR="00EA5152">
        <w:instrText xml:space="preserve"> SEQ Table \* ARABIC </w:instrText>
      </w:r>
      <w:r w:rsidR="00EA5152">
        <w:fldChar w:fldCharType="separate"/>
      </w:r>
      <w:r>
        <w:rPr>
          <w:noProof/>
        </w:rPr>
        <w:t>1</w:t>
      </w:r>
      <w:r w:rsidR="00EA5152">
        <w:rPr>
          <w:noProof/>
        </w:rPr>
        <w:fldChar w:fldCharType="end"/>
      </w:r>
      <w:bookmarkEnd w:id="1"/>
      <w:r>
        <w:t xml:space="preserve"> Simulation assumptions </w:t>
      </w:r>
    </w:p>
    <w:tbl>
      <w:tblPr>
        <w:tblW w:w="0" w:type="auto"/>
        <w:jc w:val="center"/>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6750"/>
      </w:tblGrid>
      <w:tr w:rsidR="00C840C7" w:rsidRPr="00D96D96" w:rsidTr="00F318FF">
        <w:trPr>
          <w:jc w:val="center"/>
        </w:trPr>
        <w:tc>
          <w:tcPr>
            <w:tcW w:w="1710" w:type="dxa"/>
            <w:vAlign w:val="center"/>
          </w:tcPr>
          <w:p w:rsidR="00C840C7" w:rsidRPr="00D96D96" w:rsidRDefault="00C840C7" w:rsidP="00F318FF">
            <w:pPr>
              <w:jc w:val="center"/>
              <w:rPr>
                <w:b/>
                <w:lang w:val="da-DK"/>
              </w:rPr>
            </w:pPr>
            <w:r w:rsidRPr="00D96D96">
              <w:rPr>
                <w:b/>
                <w:lang w:val="da-DK"/>
              </w:rPr>
              <w:t>Items</w:t>
            </w:r>
          </w:p>
        </w:tc>
        <w:tc>
          <w:tcPr>
            <w:tcW w:w="6750" w:type="dxa"/>
            <w:vAlign w:val="center"/>
          </w:tcPr>
          <w:p w:rsidR="00C840C7" w:rsidRPr="00D96D96" w:rsidRDefault="00C840C7" w:rsidP="00F318FF">
            <w:pPr>
              <w:jc w:val="center"/>
              <w:rPr>
                <w:b/>
                <w:lang w:val="da-DK"/>
              </w:rPr>
            </w:pPr>
            <w:r w:rsidRPr="00D96D96">
              <w:rPr>
                <w:b/>
                <w:lang w:val="da-DK"/>
              </w:rPr>
              <w:t>Descriptions</w:t>
            </w:r>
          </w:p>
        </w:tc>
      </w:tr>
      <w:tr w:rsidR="00C840C7" w:rsidRPr="00D96D96" w:rsidTr="00F318FF">
        <w:trPr>
          <w:jc w:val="center"/>
        </w:trPr>
        <w:tc>
          <w:tcPr>
            <w:tcW w:w="1710" w:type="dxa"/>
            <w:vAlign w:val="center"/>
          </w:tcPr>
          <w:p w:rsidR="00C840C7" w:rsidRPr="00D96D96" w:rsidRDefault="00C840C7" w:rsidP="00F318FF">
            <w:pPr>
              <w:rPr>
                <w:lang w:val="da-DK"/>
              </w:rPr>
            </w:pPr>
            <w:r w:rsidRPr="00D96D96">
              <w:rPr>
                <w:lang w:val="da-DK"/>
              </w:rPr>
              <w:t>Configuration parameter set</w:t>
            </w:r>
          </w:p>
        </w:tc>
        <w:tc>
          <w:tcPr>
            <w:tcW w:w="6750" w:type="dxa"/>
            <w:vAlign w:val="center"/>
          </w:tcPr>
          <w:p w:rsidR="00C840C7" w:rsidRPr="00D96D96" w:rsidRDefault="00C840C7" w:rsidP="00F318FF">
            <w:pPr>
              <w:rPr>
                <w:lang w:val="da-DK"/>
              </w:rPr>
            </w:pPr>
            <w:r w:rsidRPr="00D96D96">
              <w:rPr>
                <w:lang w:val="da-DK"/>
              </w:rPr>
              <w:t>Set 3 in TR36.839 with UE speed 30km/h</w:t>
            </w:r>
          </w:p>
        </w:tc>
      </w:tr>
      <w:tr w:rsidR="00C840C7" w:rsidRPr="00D96D96" w:rsidTr="00F318FF">
        <w:trPr>
          <w:jc w:val="center"/>
        </w:trPr>
        <w:tc>
          <w:tcPr>
            <w:tcW w:w="1710" w:type="dxa"/>
            <w:vAlign w:val="center"/>
          </w:tcPr>
          <w:p w:rsidR="00C840C7" w:rsidRPr="00D96D96" w:rsidRDefault="00C840C7" w:rsidP="00F318FF">
            <w:pPr>
              <w:rPr>
                <w:lang w:val="da-DK"/>
              </w:rPr>
            </w:pPr>
            <w:r w:rsidRPr="00D96D96">
              <w:rPr>
                <w:lang w:val="da-DK"/>
              </w:rPr>
              <w:t>Pico p</w:t>
            </w:r>
            <w:r w:rsidR="000601D5">
              <w:rPr>
                <w:lang w:val="da-DK"/>
              </w:rPr>
              <w:t>la</w:t>
            </w:r>
            <w:bookmarkStart w:id="2" w:name="_GoBack"/>
            <w:bookmarkEnd w:id="2"/>
            <w:r w:rsidRPr="00D96D96">
              <w:rPr>
                <w:lang w:val="da-DK"/>
              </w:rPr>
              <w:t>cement</w:t>
            </w:r>
          </w:p>
        </w:tc>
        <w:tc>
          <w:tcPr>
            <w:tcW w:w="6750" w:type="dxa"/>
            <w:vAlign w:val="center"/>
          </w:tcPr>
          <w:p w:rsidR="00C840C7" w:rsidRPr="00D96D96" w:rsidRDefault="00C840C7" w:rsidP="00F318FF">
            <w:pPr>
              <w:rPr>
                <w:lang w:val="da-DK"/>
              </w:rPr>
            </w:pPr>
            <w:r w:rsidRPr="00D96D96">
              <w:rPr>
                <w:lang w:val="da-DK"/>
              </w:rPr>
              <w:t>1 pico per macro cell, the pico is placed at boresight 1/3 ISD (i.e., 2/3 of the cell radius)</w:t>
            </w:r>
          </w:p>
        </w:tc>
      </w:tr>
      <w:tr w:rsidR="00C840C7" w:rsidRPr="00D96D96" w:rsidTr="00F318FF">
        <w:trPr>
          <w:jc w:val="center"/>
        </w:trPr>
        <w:tc>
          <w:tcPr>
            <w:tcW w:w="1710" w:type="dxa"/>
            <w:vAlign w:val="center"/>
          </w:tcPr>
          <w:p w:rsidR="00C840C7" w:rsidRPr="00D96D96" w:rsidRDefault="00C840C7" w:rsidP="00F318FF">
            <w:pPr>
              <w:rPr>
                <w:lang w:val="da-DK"/>
              </w:rPr>
            </w:pPr>
            <w:r w:rsidRPr="00D96D96">
              <w:rPr>
                <w:lang w:val="da-DK"/>
              </w:rPr>
              <w:t>CRE bias</w:t>
            </w:r>
          </w:p>
        </w:tc>
        <w:tc>
          <w:tcPr>
            <w:tcW w:w="6750" w:type="dxa"/>
            <w:vAlign w:val="center"/>
          </w:tcPr>
          <w:p w:rsidR="00C840C7" w:rsidRPr="00D96D96" w:rsidRDefault="00C840C7" w:rsidP="00F318FF">
            <w:pPr>
              <w:rPr>
                <w:lang w:val="da-DK"/>
              </w:rPr>
            </w:pPr>
            <w:r w:rsidRPr="00D96D96">
              <w:rPr>
                <w:lang w:val="da-DK"/>
              </w:rPr>
              <w:t>0dB, 6dB</w:t>
            </w:r>
          </w:p>
        </w:tc>
      </w:tr>
      <w:tr w:rsidR="00C840C7" w:rsidRPr="00D96D96" w:rsidTr="00F318FF">
        <w:trPr>
          <w:jc w:val="center"/>
        </w:trPr>
        <w:tc>
          <w:tcPr>
            <w:tcW w:w="1710" w:type="dxa"/>
            <w:vAlign w:val="center"/>
          </w:tcPr>
          <w:p w:rsidR="00C840C7" w:rsidRPr="00D96D96" w:rsidRDefault="00C840C7" w:rsidP="00F318FF">
            <w:pPr>
              <w:rPr>
                <w:lang w:val="da-DK"/>
              </w:rPr>
            </w:pPr>
            <w:r>
              <w:rPr>
                <w:lang w:val="da-DK"/>
              </w:rPr>
              <w:t>eICIC</w:t>
            </w:r>
          </w:p>
        </w:tc>
        <w:tc>
          <w:tcPr>
            <w:tcW w:w="6750" w:type="dxa"/>
            <w:vAlign w:val="center"/>
          </w:tcPr>
          <w:p w:rsidR="00C840C7" w:rsidRPr="00D96D96" w:rsidRDefault="00C840C7" w:rsidP="00F318FF">
            <w:pPr>
              <w:rPr>
                <w:lang w:val="da-DK"/>
              </w:rPr>
            </w:pPr>
            <w:r>
              <w:rPr>
                <w:lang w:val="da-DK"/>
              </w:rPr>
              <w:t xml:space="preserve">ABS is configued at the overlay macro cell only. </w:t>
            </w:r>
            <w:r w:rsidRPr="00D96D96">
              <w:rPr>
                <w:lang w:val="da-DK"/>
              </w:rPr>
              <w:t xml:space="preserve">When a UE is connected to a pico, it is assumed that the UE does not experience any interference from the </w:t>
            </w:r>
            <w:r>
              <w:rPr>
                <w:lang w:val="da-DK"/>
              </w:rPr>
              <w:t xml:space="preserve">overlay </w:t>
            </w:r>
            <w:r w:rsidRPr="00D96D96">
              <w:rPr>
                <w:lang w:val="da-DK"/>
              </w:rPr>
              <w:t>mac</w:t>
            </w:r>
            <w:r>
              <w:rPr>
                <w:lang w:val="da-DK"/>
              </w:rPr>
              <w:t>ro cell</w:t>
            </w:r>
            <w:r w:rsidRPr="00D96D96">
              <w:rPr>
                <w:lang w:val="da-DK"/>
              </w:rPr>
              <w:t xml:space="preserve">. However the UE still sees the interference from other macro cells. In other words, we assume that the ABS patterns of the macro cells are not </w:t>
            </w:r>
            <w:r w:rsidRPr="00D96D96">
              <w:rPr>
                <w:lang w:val="da-DK"/>
              </w:rPr>
              <w:lastRenderedPageBreak/>
              <w:t>synchronized.</w:t>
            </w:r>
          </w:p>
        </w:tc>
      </w:tr>
      <w:tr w:rsidR="00C840C7" w:rsidRPr="00D96D96" w:rsidTr="00F318FF">
        <w:trPr>
          <w:jc w:val="center"/>
        </w:trPr>
        <w:tc>
          <w:tcPr>
            <w:tcW w:w="1710" w:type="dxa"/>
            <w:vAlign w:val="center"/>
          </w:tcPr>
          <w:p w:rsidR="00C840C7" w:rsidRDefault="00C840C7" w:rsidP="00F318FF">
            <w:pPr>
              <w:rPr>
                <w:lang w:val="da-DK"/>
              </w:rPr>
            </w:pPr>
            <w:r>
              <w:rPr>
                <w:lang w:val="da-DK"/>
              </w:rPr>
              <w:lastRenderedPageBreak/>
              <w:t xml:space="preserve">A2 event </w:t>
            </w:r>
          </w:p>
        </w:tc>
        <w:tc>
          <w:tcPr>
            <w:tcW w:w="6750" w:type="dxa"/>
            <w:vAlign w:val="center"/>
          </w:tcPr>
          <w:p w:rsidR="00C840C7" w:rsidRPr="00D96D96" w:rsidRDefault="00C840C7" w:rsidP="00F318FF">
            <w:pPr>
              <w:rPr>
                <w:lang w:val="da-DK"/>
              </w:rPr>
            </w:pPr>
            <w:r>
              <w:rPr>
                <w:lang w:val="da-DK"/>
              </w:rPr>
              <w:t>TTT 160ms, RSRQ threshold -19.5dB and -17dB</w:t>
            </w:r>
          </w:p>
        </w:tc>
      </w:tr>
      <w:tr w:rsidR="00C840C7" w:rsidRPr="00D96D96" w:rsidTr="00F318FF">
        <w:trPr>
          <w:jc w:val="center"/>
        </w:trPr>
        <w:tc>
          <w:tcPr>
            <w:tcW w:w="1710" w:type="dxa"/>
            <w:vAlign w:val="center"/>
          </w:tcPr>
          <w:p w:rsidR="00C840C7" w:rsidRDefault="00C840C7" w:rsidP="00F318FF">
            <w:pPr>
              <w:rPr>
                <w:lang w:val="da-DK"/>
              </w:rPr>
            </w:pPr>
            <w:r>
              <w:rPr>
                <w:lang w:val="da-DK"/>
              </w:rPr>
              <w:t>RSRQ</w:t>
            </w:r>
          </w:p>
        </w:tc>
        <w:tc>
          <w:tcPr>
            <w:tcW w:w="6750" w:type="dxa"/>
            <w:vAlign w:val="center"/>
          </w:tcPr>
          <w:p w:rsidR="00C840C7" w:rsidRDefault="00C840C7" w:rsidP="00F318FF">
            <w:pPr>
              <w:rPr>
                <w:lang w:val="da-DK"/>
              </w:rPr>
            </w:pPr>
            <w:r>
              <w:rPr>
                <w:lang w:val="da-DK"/>
              </w:rPr>
              <w:t>L3 filter K=1; L1 to L3 period 200ms; The same measurement error modelling as RSRP, i.e., a normal distribution with deviation 1.216dB</w:t>
            </w:r>
          </w:p>
        </w:tc>
      </w:tr>
    </w:tbl>
    <w:p w:rsidR="00C840C7" w:rsidRDefault="00C840C7" w:rsidP="00C840C7">
      <w:pPr>
        <w:rPr>
          <w:lang w:val="da-DK"/>
        </w:rPr>
      </w:pPr>
    </w:p>
    <w:p w:rsidR="00C840C7" w:rsidRDefault="00C840C7" w:rsidP="00C840C7">
      <w:pPr>
        <w:rPr>
          <w:lang w:val="da-DK"/>
        </w:rPr>
      </w:pPr>
      <w:r>
        <w:rPr>
          <w:lang w:val="da-DK"/>
        </w:rPr>
        <w:t>The triggering criteria of A3 event for differnt types of handovers with CRE are described as follows:</w:t>
      </w:r>
    </w:p>
    <w:p w:rsidR="00C840C7" w:rsidRDefault="00C840C7" w:rsidP="00C840C7">
      <w:pPr>
        <w:numPr>
          <w:ilvl w:val="0"/>
          <w:numId w:val="7"/>
        </w:numPr>
        <w:rPr>
          <w:lang w:val="da-DK"/>
        </w:rPr>
      </w:pPr>
      <w:r>
        <w:rPr>
          <w:lang w:val="da-DK"/>
        </w:rPr>
        <w:t>Macro-to-macro: RSRP(neighbour macro) &gt; RSRP(serving macro) + A3_offset</w:t>
      </w:r>
    </w:p>
    <w:p w:rsidR="00C840C7" w:rsidRDefault="00C840C7" w:rsidP="00C840C7">
      <w:pPr>
        <w:numPr>
          <w:ilvl w:val="0"/>
          <w:numId w:val="7"/>
        </w:numPr>
        <w:rPr>
          <w:lang w:val="da-DK"/>
        </w:rPr>
      </w:pPr>
      <w:r>
        <w:rPr>
          <w:lang w:val="da-DK"/>
        </w:rPr>
        <w:t>Macro-to-pico: RSRP(neighbour pico) &gt; RSRP(serving macro) + A3_offset – CRE bias</w:t>
      </w:r>
    </w:p>
    <w:p w:rsidR="00C840C7" w:rsidRDefault="00C840C7" w:rsidP="00C840C7">
      <w:pPr>
        <w:numPr>
          <w:ilvl w:val="0"/>
          <w:numId w:val="7"/>
        </w:numPr>
        <w:rPr>
          <w:lang w:val="da-DK"/>
        </w:rPr>
      </w:pPr>
      <w:r>
        <w:rPr>
          <w:lang w:val="da-DK"/>
        </w:rPr>
        <w:t>Pico-to-macro: RSRP(neighbour macro) &gt; RSRP(serving pico) + A3_offset + CRE bias</w:t>
      </w:r>
    </w:p>
    <w:p w:rsidR="00C840C7" w:rsidRPr="0011081D" w:rsidRDefault="00C840C7" w:rsidP="00C840C7">
      <w:pPr>
        <w:rPr>
          <w:lang w:val="da-DK"/>
        </w:rPr>
      </w:pPr>
      <w:r>
        <w:rPr>
          <w:lang w:val="da-DK"/>
        </w:rPr>
        <w:t xml:space="preserve">In the simulation, we considered the performance of the following four cases: </w:t>
      </w:r>
    </w:p>
    <w:p w:rsidR="00C840C7" w:rsidRDefault="00C840C7" w:rsidP="00C840C7">
      <w:pPr>
        <w:rPr>
          <w:lang w:val="da-DK"/>
        </w:rPr>
      </w:pPr>
      <w:r>
        <w:rPr>
          <w:lang w:val="da-DK"/>
        </w:rPr>
        <w:t>Case 1: without CRE (i.e., CRE 0dB)</w:t>
      </w:r>
    </w:p>
    <w:p w:rsidR="00C840C7" w:rsidRDefault="00C840C7" w:rsidP="00C840C7">
      <w:pPr>
        <w:rPr>
          <w:lang w:val="da-DK"/>
        </w:rPr>
      </w:pPr>
      <w:r>
        <w:rPr>
          <w:lang w:val="da-DK"/>
        </w:rPr>
        <w:t>Case 2: CRE with bias value 6dB, ABS is configued at the overlay macro cell only</w:t>
      </w:r>
    </w:p>
    <w:p w:rsidR="00C840C7" w:rsidRDefault="00C840C7" w:rsidP="00C840C7">
      <w:pPr>
        <w:rPr>
          <w:lang w:val="da-DK"/>
        </w:rPr>
      </w:pPr>
      <w:r>
        <w:rPr>
          <w:lang w:val="da-DK"/>
        </w:rPr>
        <w:t>Case 3: CRE with bias value 6dB, ABS is configued at the overlay macro cell only, RSRQ threshold -19.5dB for pico-to-macro HO</w:t>
      </w:r>
    </w:p>
    <w:p w:rsidR="00C840C7" w:rsidRDefault="00C840C7" w:rsidP="00C840C7">
      <w:pPr>
        <w:rPr>
          <w:lang w:val="da-DK"/>
        </w:rPr>
      </w:pPr>
      <w:r>
        <w:rPr>
          <w:lang w:val="da-DK"/>
        </w:rPr>
        <w:t>Case 4: CRE with bias value 6dB, ABS is configued at the overlay macro cell only, RSRQ threhold -17dB for pico-to-macro HO</w:t>
      </w:r>
    </w:p>
    <w:p w:rsidR="00C840C7" w:rsidRPr="00571187" w:rsidRDefault="00C840C7" w:rsidP="00C840C7">
      <w:pPr>
        <w:rPr>
          <w:lang w:val="da-DK"/>
        </w:rPr>
      </w:pPr>
      <w:r>
        <w:rPr>
          <w:lang w:val="da-DK"/>
        </w:rPr>
        <w:t xml:space="preserve">While </w:t>
      </w:r>
      <w:r>
        <w:rPr>
          <w:lang w:val="da-DK"/>
        </w:rPr>
        <w:fldChar w:fldCharType="begin"/>
      </w:r>
      <w:r>
        <w:rPr>
          <w:lang w:val="da-DK"/>
        </w:rPr>
        <w:instrText xml:space="preserve"> REF _Ref319314902 \h </w:instrText>
      </w:r>
      <w:r>
        <w:rPr>
          <w:lang w:val="da-DK"/>
        </w:rPr>
      </w:r>
      <w:r>
        <w:rPr>
          <w:lang w:val="da-DK"/>
        </w:rPr>
        <w:fldChar w:fldCharType="separate"/>
      </w:r>
      <w:r>
        <w:t xml:space="preserve">Table </w:t>
      </w:r>
      <w:r>
        <w:rPr>
          <w:noProof/>
        </w:rPr>
        <w:t>2</w:t>
      </w:r>
      <w:r>
        <w:rPr>
          <w:lang w:val="da-DK"/>
        </w:rPr>
        <w:fldChar w:fldCharType="end"/>
      </w:r>
      <w:r>
        <w:rPr>
          <w:lang w:val="da-DK"/>
        </w:rPr>
        <w:t xml:space="preserve"> to </w:t>
      </w:r>
      <w:r>
        <w:rPr>
          <w:lang w:val="da-DK"/>
        </w:rPr>
        <w:fldChar w:fldCharType="begin"/>
      </w:r>
      <w:r>
        <w:rPr>
          <w:lang w:val="da-DK"/>
        </w:rPr>
        <w:instrText xml:space="preserve"> REF _Ref319314914 \h </w:instrText>
      </w:r>
      <w:r>
        <w:rPr>
          <w:lang w:val="da-DK"/>
        </w:rPr>
      </w:r>
      <w:r>
        <w:rPr>
          <w:lang w:val="da-DK"/>
        </w:rPr>
        <w:fldChar w:fldCharType="separate"/>
      </w:r>
      <w:r>
        <w:t xml:space="preserve">Table </w:t>
      </w:r>
      <w:r>
        <w:rPr>
          <w:noProof/>
        </w:rPr>
        <w:t>4</w:t>
      </w:r>
      <w:r>
        <w:rPr>
          <w:lang w:val="da-DK"/>
        </w:rPr>
        <w:fldChar w:fldCharType="end"/>
      </w:r>
      <w:r>
        <w:rPr>
          <w:lang w:val="da-DK"/>
        </w:rPr>
        <w:t xml:space="preserve"> in Appendix capture the complete set of simulation results, </w:t>
      </w:r>
      <w:r>
        <w:rPr>
          <w:lang w:val="da-DK"/>
        </w:rPr>
        <w:fldChar w:fldCharType="begin"/>
      </w:r>
      <w:r>
        <w:rPr>
          <w:lang w:val="da-DK"/>
        </w:rPr>
        <w:instrText xml:space="preserve"> REF _Ref319330139 \h </w:instrText>
      </w:r>
      <w:r>
        <w:rPr>
          <w:lang w:val="da-DK"/>
        </w:rPr>
      </w:r>
      <w:r>
        <w:rPr>
          <w:lang w:val="da-DK"/>
        </w:rPr>
        <w:fldChar w:fldCharType="separate"/>
      </w:r>
      <w:r>
        <w:t xml:space="preserve">Figure </w:t>
      </w:r>
      <w:r>
        <w:rPr>
          <w:noProof/>
        </w:rPr>
        <w:t>2</w:t>
      </w:r>
      <w:r>
        <w:rPr>
          <w:lang w:val="da-DK"/>
        </w:rPr>
        <w:fldChar w:fldCharType="end"/>
      </w:r>
      <w:r>
        <w:rPr>
          <w:lang w:val="da-DK"/>
        </w:rPr>
        <w:t xml:space="preserve"> shows the improvement of the P2M State 2 HOF rates using the RSRQ threshold. The P2M State 2 HO failure is</w:t>
      </w:r>
      <w:r w:rsidRPr="0099716F">
        <w:rPr>
          <w:lang w:val="da-DK"/>
        </w:rPr>
        <w:t xml:space="preserve"> caused by the</w:t>
      </w:r>
      <w:r>
        <w:rPr>
          <w:lang w:val="da-DK"/>
        </w:rPr>
        <w:t xml:space="preserve"> missing</w:t>
      </w:r>
      <w:r w:rsidRPr="0099716F">
        <w:rPr>
          <w:lang w:val="da-DK"/>
        </w:rPr>
        <w:t xml:space="preserve"> HO command</w:t>
      </w:r>
      <w:r>
        <w:rPr>
          <w:lang w:val="da-DK"/>
        </w:rPr>
        <w:t xml:space="preserve"> </w:t>
      </w:r>
      <w:r w:rsidRPr="0099716F">
        <w:rPr>
          <w:lang w:val="da-DK"/>
        </w:rPr>
        <w:t xml:space="preserve">due to </w:t>
      </w:r>
      <w:r>
        <w:rPr>
          <w:lang w:val="da-DK"/>
        </w:rPr>
        <w:t xml:space="preserve">the </w:t>
      </w:r>
      <w:r w:rsidRPr="0099716F">
        <w:rPr>
          <w:lang w:val="da-DK"/>
        </w:rPr>
        <w:t>low SINR</w:t>
      </w:r>
      <w:r>
        <w:rPr>
          <w:lang w:val="da-DK"/>
        </w:rPr>
        <w:t xml:space="preserve"> in pico cell</w:t>
      </w:r>
      <w:r w:rsidRPr="0099716F">
        <w:rPr>
          <w:lang w:val="da-DK"/>
        </w:rPr>
        <w:t xml:space="preserve">. </w:t>
      </w:r>
      <w:r>
        <w:rPr>
          <w:lang w:val="da-DK"/>
        </w:rPr>
        <w:t xml:space="preserve">As expected, with CRE bias 6dB, the P2M State 2 HOF rate is reduced from 21% without RSRQ threshold to 12.5% with RSRQ threshold -19.5dB. When we further increase the RSRQ threshold to -17dB, the P2M State 2 HOF rate is further down to 7% but at the expense of more frequent ping-pongs as shown in </w:t>
      </w:r>
      <w:r>
        <w:rPr>
          <w:lang w:val="da-DK"/>
        </w:rPr>
        <w:fldChar w:fldCharType="begin"/>
      </w:r>
      <w:r>
        <w:rPr>
          <w:lang w:val="da-DK"/>
        </w:rPr>
        <w:instrText xml:space="preserve"> REF _Ref319331374 \h </w:instrText>
      </w:r>
      <w:r>
        <w:rPr>
          <w:lang w:val="da-DK"/>
        </w:rPr>
      </w:r>
      <w:r>
        <w:rPr>
          <w:lang w:val="da-DK"/>
        </w:rPr>
        <w:fldChar w:fldCharType="separate"/>
      </w:r>
      <w:r>
        <w:t xml:space="preserve">Figure </w:t>
      </w:r>
      <w:r>
        <w:rPr>
          <w:noProof/>
        </w:rPr>
        <w:t>3</w:t>
      </w:r>
      <w:r>
        <w:rPr>
          <w:lang w:val="da-DK"/>
        </w:rPr>
        <w:fldChar w:fldCharType="end"/>
      </w:r>
      <w:r>
        <w:rPr>
          <w:lang w:val="da-DK"/>
        </w:rPr>
        <w:t xml:space="preserve">. </w:t>
      </w:r>
    </w:p>
    <w:p w:rsidR="00C840C7" w:rsidRDefault="00C840C7" w:rsidP="00C840C7">
      <w:pPr>
        <w:jc w:val="center"/>
        <w:rPr>
          <w:b/>
          <w:noProof/>
          <w:lang w:val="en-US"/>
        </w:rPr>
      </w:pPr>
      <w:r>
        <w:rPr>
          <w:b/>
          <w:noProof/>
          <w:lang w:val="en-US"/>
        </w:rPr>
        <w:drawing>
          <wp:inline distT="0" distB="0" distL="0" distR="0">
            <wp:extent cx="4575457" cy="2792353"/>
            <wp:effectExtent l="12184" t="6092" r="6584" b="0"/>
            <wp:docPr id="1"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C840C7" w:rsidRDefault="00C840C7" w:rsidP="00C840C7">
      <w:pPr>
        <w:pStyle w:val="Caption"/>
        <w:jc w:val="center"/>
      </w:pPr>
      <w:bookmarkStart w:id="3" w:name="_Ref319330139"/>
      <w:r>
        <w:t xml:space="preserve">Figure </w:t>
      </w:r>
      <w:r w:rsidR="00EA5152">
        <w:fldChar w:fldCharType="begin"/>
      </w:r>
      <w:r w:rsidR="00EA5152">
        <w:instrText xml:space="preserve"> SEQ Figure \* ARABIC </w:instrText>
      </w:r>
      <w:r w:rsidR="00EA5152">
        <w:fldChar w:fldCharType="separate"/>
      </w:r>
      <w:r>
        <w:rPr>
          <w:noProof/>
        </w:rPr>
        <w:t>2</w:t>
      </w:r>
      <w:r w:rsidR="00EA5152">
        <w:rPr>
          <w:noProof/>
        </w:rPr>
        <w:fldChar w:fldCharType="end"/>
      </w:r>
      <w:bookmarkEnd w:id="3"/>
      <w:r>
        <w:t xml:space="preserve"> HOF rate of pico-to-macro with RSRQ threshold</w:t>
      </w:r>
    </w:p>
    <w:p w:rsidR="00C840C7" w:rsidRPr="005E3F1C" w:rsidRDefault="00C840C7" w:rsidP="00C840C7">
      <w:pPr>
        <w:rPr>
          <w:lang w:eastAsia="en-GB"/>
        </w:rPr>
      </w:pPr>
    </w:p>
    <w:p w:rsidR="00C840C7" w:rsidRDefault="00C840C7" w:rsidP="00C840C7">
      <w:pPr>
        <w:jc w:val="center"/>
        <w:rPr>
          <w:noProof/>
          <w:lang w:val="en-US"/>
        </w:rPr>
      </w:pPr>
      <w:r>
        <w:rPr>
          <w:noProof/>
          <w:lang w:val="en-US"/>
        </w:rPr>
        <w:lastRenderedPageBreak/>
        <w:drawing>
          <wp:inline distT="0" distB="0" distL="0" distR="0">
            <wp:extent cx="4446113" cy="2775838"/>
            <wp:effectExtent l="12183" t="6097" r="8929" b="0"/>
            <wp:docPr id="2" name="Char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C840C7" w:rsidRPr="005E3F1C" w:rsidRDefault="00C840C7" w:rsidP="00C840C7">
      <w:pPr>
        <w:pStyle w:val="Caption"/>
        <w:jc w:val="center"/>
      </w:pPr>
      <w:bookmarkStart w:id="4" w:name="_Ref319331374"/>
      <w:r>
        <w:t xml:space="preserve">Figure </w:t>
      </w:r>
      <w:r w:rsidR="00EA5152">
        <w:fldChar w:fldCharType="begin"/>
      </w:r>
      <w:r w:rsidR="00EA5152">
        <w:instrText xml:space="preserve"> SEQ Figure \* ARABIC </w:instrText>
      </w:r>
      <w:r w:rsidR="00EA5152">
        <w:fldChar w:fldCharType="separate"/>
      </w:r>
      <w:r>
        <w:rPr>
          <w:noProof/>
        </w:rPr>
        <w:t>3</w:t>
      </w:r>
      <w:r w:rsidR="00EA5152">
        <w:rPr>
          <w:noProof/>
        </w:rPr>
        <w:fldChar w:fldCharType="end"/>
      </w:r>
      <w:bookmarkEnd w:id="4"/>
      <w:r>
        <w:t xml:space="preserve"> Short ToS rate </w:t>
      </w:r>
    </w:p>
    <w:p w:rsidR="00C840C7" w:rsidRDefault="00C840C7" w:rsidP="00C840C7">
      <w:pPr>
        <w:rPr>
          <w:lang w:val="da-DK"/>
        </w:rPr>
      </w:pPr>
    </w:p>
    <w:p w:rsidR="00C840C7" w:rsidRDefault="00C840C7" w:rsidP="00C840C7">
      <w:pPr>
        <w:rPr>
          <w:lang w:val="da-DK"/>
        </w:rPr>
      </w:pPr>
      <w:r>
        <w:rPr>
          <w:lang w:val="da-DK"/>
        </w:rPr>
        <w:t xml:space="preserve">In </w:t>
      </w:r>
      <w:r>
        <w:rPr>
          <w:lang w:val="da-DK"/>
        </w:rPr>
        <w:fldChar w:fldCharType="begin"/>
      </w:r>
      <w:r>
        <w:rPr>
          <w:lang w:val="da-DK"/>
        </w:rPr>
        <w:instrText xml:space="preserve"> REF _Ref319332354 \h </w:instrText>
      </w:r>
      <w:r>
        <w:rPr>
          <w:lang w:val="da-DK"/>
        </w:rPr>
      </w:r>
      <w:r>
        <w:rPr>
          <w:lang w:val="da-DK"/>
        </w:rPr>
        <w:fldChar w:fldCharType="separate"/>
      </w:r>
      <w:r>
        <w:t xml:space="preserve">Figure </w:t>
      </w:r>
      <w:r>
        <w:rPr>
          <w:noProof/>
        </w:rPr>
        <w:t>4</w:t>
      </w:r>
      <w:r>
        <w:rPr>
          <w:lang w:val="da-DK"/>
        </w:rPr>
        <w:fldChar w:fldCharType="end"/>
      </w:r>
      <w:r>
        <w:rPr>
          <w:lang w:val="da-DK"/>
        </w:rPr>
        <w:t xml:space="preserve"> we show the CDF curves of the time-of-stay in pico cells. Although a high RSRQ threshold is preferred to reduce the P2M HOF rate, it may limit the traffic offloading to pico cells as the UE may be handed out to macro early. From </w:t>
      </w:r>
      <w:r>
        <w:rPr>
          <w:lang w:val="da-DK"/>
        </w:rPr>
        <w:fldChar w:fldCharType="begin"/>
      </w:r>
      <w:r>
        <w:rPr>
          <w:lang w:val="da-DK"/>
        </w:rPr>
        <w:instrText xml:space="preserve"> REF _Ref319332354 \h </w:instrText>
      </w:r>
      <w:r>
        <w:rPr>
          <w:lang w:val="da-DK"/>
        </w:rPr>
      </w:r>
      <w:r>
        <w:rPr>
          <w:lang w:val="da-DK"/>
        </w:rPr>
        <w:fldChar w:fldCharType="separate"/>
      </w:r>
      <w:r>
        <w:t xml:space="preserve">Figure </w:t>
      </w:r>
      <w:r>
        <w:rPr>
          <w:noProof/>
        </w:rPr>
        <w:t>4</w:t>
      </w:r>
      <w:r>
        <w:rPr>
          <w:lang w:val="da-DK"/>
        </w:rPr>
        <w:fldChar w:fldCharType="end"/>
      </w:r>
      <w:r>
        <w:rPr>
          <w:lang w:val="da-DK"/>
        </w:rPr>
        <w:t xml:space="preserve"> we observe that for a high RSRQ threshold such as -17dB the traffic offloading is impacted as the ToS in pico is much reduced compared to the case of no RSRQ thresholding. However for the RSRQ threshold -19.5dB the pico traffic offloading is not impacted much while the P2M HOF rate is significantly improved. Therefore for the simulated scenarios, the RSRQ threshold of -19.5dB is appropriate when we consider the overall performance of HOF rate, ping-pong rate and pico traffic offloading. </w:t>
      </w:r>
    </w:p>
    <w:p w:rsidR="00C840C7" w:rsidRDefault="00C840C7" w:rsidP="00C840C7">
      <w:pPr>
        <w:jc w:val="center"/>
        <w:rPr>
          <w:lang w:val="da-DK"/>
        </w:rPr>
      </w:pPr>
      <w:r>
        <w:rPr>
          <w:noProof/>
          <w:lang w:val="en-US"/>
        </w:rPr>
        <w:drawing>
          <wp:inline distT="0" distB="0" distL="0" distR="0">
            <wp:extent cx="4269105" cy="3200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4269105" cy="3200400"/>
                    </a:xfrm>
                    <a:prstGeom prst="rect">
                      <a:avLst/>
                    </a:prstGeom>
                    <a:noFill/>
                    <a:ln w="9525">
                      <a:noFill/>
                      <a:miter lim="800000"/>
                      <a:headEnd/>
                      <a:tailEnd/>
                    </a:ln>
                  </pic:spPr>
                </pic:pic>
              </a:graphicData>
            </a:graphic>
          </wp:inline>
        </w:drawing>
      </w:r>
    </w:p>
    <w:p w:rsidR="00C840C7" w:rsidRDefault="00C840C7" w:rsidP="00C840C7">
      <w:pPr>
        <w:pStyle w:val="Caption"/>
        <w:jc w:val="center"/>
      </w:pPr>
      <w:bookmarkStart w:id="5" w:name="_Ref319332354"/>
      <w:r>
        <w:t xml:space="preserve">Figure </w:t>
      </w:r>
      <w:r w:rsidR="00EA5152">
        <w:fldChar w:fldCharType="begin"/>
      </w:r>
      <w:r w:rsidR="00EA5152">
        <w:instrText xml:space="preserve"> SEQ Figure \* ARABIC </w:instrText>
      </w:r>
      <w:r w:rsidR="00EA5152">
        <w:fldChar w:fldCharType="separate"/>
      </w:r>
      <w:r>
        <w:rPr>
          <w:noProof/>
        </w:rPr>
        <w:t>4</w:t>
      </w:r>
      <w:r w:rsidR="00EA5152">
        <w:rPr>
          <w:noProof/>
        </w:rPr>
        <w:fldChar w:fldCharType="end"/>
      </w:r>
      <w:bookmarkEnd w:id="5"/>
      <w:r>
        <w:t xml:space="preserve"> Time-of-stay in pico cells</w:t>
      </w:r>
    </w:p>
    <w:p w:rsidR="00C840C7" w:rsidRDefault="00C840C7" w:rsidP="00C840C7">
      <w:pPr>
        <w:rPr>
          <w:lang w:val="da-DK"/>
        </w:rPr>
      </w:pPr>
    </w:p>
    <w:p w:rsidR="00CF0954" w:rsidRDefault="001E0221" w:rsidP="00B30B02">
      <w:pPr>
        <w:pStyle w:val="Heading1"/>
        <w:keepLines w:val="0"/>
        <w:tabs>
          <w:tab w:val="clear" w:pos="432"/>
          <w:tab w:val="num" w:pos="360"/>
        </w:tabs>
        <w:spacing w:before="120" w:after="60" w:line="240" w:lineRule="atLeast"/>
        <w:ind w:left="0" w:right="-360" w:firstLine="0"/>
        <w:jc w:val="both"/>
      </w:pPr>
      <w:r>
        <w:lastRenderedPageBreak/>
        <w:t xml:space="preserve">Conclusion  </w:t>
      </w:r>
      <w:bookmarkEnd w:id="0"/>
    </w:p>
    <w:p w:rsidR="00CA356B" w:rsidRDefault="002B4DD8" w:rsidP="00344855">
      <w:r>
        <w:t xml:space="preserve">In this paper, we </w:t>
      </w:r>
      <w:r w:rsidR="00287728">
        <w:t xml:space="preserve">discussed mechanisms to improve HetNet </w:t>
      </w:r>
      <w:r w:rsidR="00861E4F">
        <w:t>mobility</w:t>
      </w:r>
      <w:r w:rsidR="00287728">
        <w:t xml:space="preserve"> performance with CRE. One possible solution</w:t>
      </w:r>
      <w:r w:rsidR="00CB27E8">
        <w:t xml:space="preserve"> is that, in addition to </w:t>
      </w:r>
      <w:r w:rsidR="00AA5F05">
        <w:t xml:space="preserve">an </w:t>
      </w:r>
      <w:r w:rsidR="00CB27E8">
        <w:t>A3 event,</w:t>
      </w:r>
      <w:r w:rsidR="00287728">
        <w:t xml:space="preserve"> </w:t>
      </w:r>
      <w:r w:rsidR="00CB27E8">
        <w:t xml:space="preserve">the network configures </w:t>
      </w:r>
      <w:r w:rsidR="00AA5F05">
        <w:t xml:space="preserve">an </w:t>
      </w:r>
      <w:r w:rsidR="00CB27E8">
        <w:t>A2 or A4 event triggered by either the existing RSRQ or a post-processing signal quality.</w:t>
      </w:r>
      <w:r w:rsidR="00287728">
        <w:t xml:space="preserve">   </w:t>
      </w:r>
    </w:p>
    <w:p w:rsidR="00CA356B" w:rsidRPr="00344855" w:rsidRDefault="00CA356B" w:rsidP="00344855"/>
    <w:p w:rsidR="001E0221" w:rsidRDefault="001E0221" w:rsidP="001E0221">
      <w:pPr>
        <w:pStyle w:val="Heading1"/>
        <w:keepLines w:val="0"/>
        <w:tabs>
          <w:tab w:val="clear" w:pos="432"/>
          <w:tab w:val="num" w:pos="360"/>
        </w:tabs>
        <w:spacing w:before="120" w:after="60" w:line="240" w:lineRule="atLeast"/>
        <w:ind w:left="0" w:right="-360" w:firstLine="0"/>
        <w:jc w:val="both"/>
      </w:pPr>
      <w:r>
        <w:t xml:space="preserve">Reference   </w:t>
      </w:r>
    </w:p>
    <w:p w:rsidR="00CF3809" w:rsidRDefault="00541469" w:rsidP="00C1679B">
      <w:pPr>
        <w:pStyle w:val="References"/>
        <w:ind w:left="2538" w:hanging="2538"/>
      </w:pPr>
      <w:bookmarkStart w:id="6" w:name="_Ref345505209"/>
      <w:r>
        <w:t>RP-122007, New WI proposal: Hetnet mobility enhancement for LTE</w:t>
      </w:r>
      <w:bookmarkEnd w:id="6"/>
    </w:p>
    <w:p w:rsidR="00A16643" w:rsidRDefault="00A16643" w:rsidP="00C1679B">
      <w:pPr>
        <w:pStyle w:val="References"/>
        <w:ind w:left="2538" w:hanging="2538"/>
      </w:pPr>
      <w:bookmarkStart w:id="7" w:name="_Ref345743473"/>
      <w:r>
        <w:t>R2-</w:t>
      </w:r>
      <w:r w:rsidR="003F2876">
        <w:t>121279</w:t>
      </w:r>
      <w:r>
        <w:t>, HetNet mobility performance with cell range expansion, #77b, RIM</w:t>
      </w:r>
      <w:bookmarkEnd w:id="7"/>
    </w:p>
    <w:p w:rsidR="00C840C7" w:rsidRPr="00D33B42" w:rsidRDefault="00C840C7" w:rsidP="00C840C7">
      <w:pPr>
        <w:pStyle w:val="Heading1"/>
      </w:pPr>
      <w:r>
        <w:t>Appendix</w:t>
      </w:r>
    </w:p>
    <w:p w:rsidR="00C840C7" w:rsidRPr="000323FA" w:rsidRDefault="00C840C7" w:rsidP="00C840C7">
      <w:pPr>
        <w:pStyle w:val="Caption"/>
        <w:jc w:val="center"/>
      </w:pPr>
      <w:bookmarkStart w:id="8" w:name="_Ref319314902"/>
      <w:r>
        <w:t xml:space="preserve">Table </w:t>
      </w:r>
      <w:r w:rsidR="00EA5152">
        <w:fldChar w:fldCharType="begin"/>
      </w:r>
      <w:r w:rsidR="00EA5152">
        <w:instrText xml:space="preserve"> SEQ Table \* ARABIC </w:instrText>
      </w:r>
      <w:r w:rsidR="00EA5152">
        <w:fldChar w:fldCharType="separate"/>
      </w:r>
      <w:r>
        <w:rPr>
          <w:noProof/>
        </w:rPr>
        <w:t>2</w:t>
      </w:r>
      <w:r w:rsidR="00EA5152">
        <w:rPr>
          <w:noProof/>
        </w:rPr>
        <w:fldChar w:fldCharType="end"/>
      </w:r>
      <w:bookmarkEnd w:id="8"/>
      <w:r>
        <w:t xml:space="preserve"> Handover performance</w:t>
      </w:r>
    </w:p>
    <w:tbl>
      <w:tblPr>
        <w:tblW w:w="9740" w:type="dxa"/>
        <w:tblInd w:w="108" w:type="dxa"/>
        <w:tblLook w:val="04A0" w:firstRow="1" w:lastRow="0" w:firstColumn="1" w:lastColumn="0" w:noHBand="0" w:noVBand="1"/>
      </w:tblPr>
      <w:tblGrid>
        <w:gridCol w:w="1257"/>
        <w:gridCol w:w="1083"/>
        <w:gridCol w:w="1530"/>
        <w:gridCol w:w="1284"/>
        <w:gridCol w:w="1254"/>
        <w:gridCol w:w="1250"/>
        <w:gridCol w:w="1020"/>
        <w:gridCol w:w="1062"/>
      </w:tblGrid>
      <w:tr w:rsidR="00C840C7" w:rsidRPr="000323FA" w:rsidTr="00F318FF">
        <w:trPr>
          <w:trHeight w:val="470"/>
        </w:trPr>
        <w:tc>
          <w:tcPr>
            <w:tcW w:w="1257" w:type="dxa"/>
            <w:tcBorders>
              <w:top w:val="single" w:sz="8" w:space="0" w:color="auto"/>
              <w:left w:val="single" w:sz="8" w:space="0" w:color="auto"/>
              <w:bottom w:val="single" w:sz="8" w:space="0" w:color="auto"/>
              <w:right w:val="single" w:sz="8" w:space="0" w:color="auto"/>
            </w:tcBorders>
            <w:shd w:val="clear" w:color="000000" w:fill="FFFF00"/>
            <w:vAlign w:val="center"/>
            <w:hideMark/>
          </w:tcPr>
          <w:p w:rsidR="00C840C7" w:rsidRPr="000323FA" w:rsidRDefault="00C840C7" w:rsidP="00F318FF">
            <w:pPr>
              <w:spacing w:after="0"/>
              <w:jc w:val="center"/>
              <w:rPr>
                <w:rFonts w:eastAsia="Times New Roman"/>
                <w:b/>
                <w:bCs/>
                <w:sz w:val="18"/>
                <w:szCs w:val="18"/>
                <w:lang w:val="en-US"/>
              </w:rPr>
            </w:pPr>
          </w:p>
        </w:tc>
        <w:tc>
          <w:tcPr>
            <w:tcW w:w="1083" w:type="dxa"/>
            <w:tcBorders>
              <w:top w:val="single" w:sz="8" w:space="0" w:color="auto"/>
              <w:left w:val="nil"/>
              <w:bottom w:val="single" w:sz="8" w:space="0" w:color="auto"/>
              <w:right w:val="single" w:sz="8" w:space="0" w:color="auto"/>
            </w:tcBorders>
            <w:shd w:val="clear" w:color="000000" w:fill="FFFF00"/>
            <w:vAlign w:val="center"/>
            <w:hideMark/>
          </w:tcPr>
          <w:p w:rsidR="00C840C7" w:rsidRPr="000323FA" w:rsidRDefault="00C840C7" w:rsidP="00F318FF">
            <w:pPr>
              <w:spacing w:after="0"/>
              <w:jc w:val="center"/>
              <w:rPr>
                <w:rFonts w:eastAsia="Times New Roman"/>
                <w:b/>
                <w:bCs/>
                <w:sz w:val="18"/>
                <w:szCs w:val="18"/>
                <w:lang w:val="en-US"/>
              </w:rPr>
            </w:pPr>
            <w:r w:rsidRPr="000323FA">
              <w:rPr>
                <w:rFonts w:eastAsia="Times New Roman"/>
                <w:b/>
                <w:bCs/>
                <w:sz w:val="18"/>
                <w:szCs w:val="18"/>
                <w:lang w:val="en-US"/>
              </w:rPr>
              <w:t>Handover state</w:t>
            </w:r>
          </w:p>
        </w:tc>
        <w:tc>
          <w:tcPr>
            <w:tcW w:w="1530" w:type="dxa"/>
            <w:tcBorders>
              <w:top w:val="single" w:sz="8" w:space="0" w:color="auto"/>
              <w:left w:val="nil"/>
              <w:bottom w:val="single" w:sz="8" w:space="0" w:color="auto"/>
              <w:right w:val="single" w:sz="8" w:space="0" w:color="auto"/>
            </w:tcBorders>
            <w:shd w:val="clear" w:color="000000" w:fill="FFFF00"/>
            <w:vAlign w:val="center"/>
            <w:hideMark/>
          </w:tcPr>
          <w:p w:rsidR="00C840C7" w:rsidRPr="000323FA" w:rsidRDefault="00C840C7" w:rsidP="00F318FF">
            <w:pPr>
              <w:spacing w:after="0"/>
              <w:jc w:val="center"/>
              <w:rPr>
                <w:rFonts w:eastAsia="Times New Roman"/>
                <w:b/>
                <w:bCs/>
                <w:sz w:val="18"/>
                <w:szCs w:val="18"/>
                <w:lang w:val="en-US"/>
              </w:rPr>
            </w:pPr>
            <w:r w:rsidRPr="000323FA">
              <w:rPr>
                <w:rFonts w:eastAsia="Times New Roman"/>
                <w:b/>
                <w:bCs/>
                <w:sz w:val="18"/>
                <w:szCs w:val="18"/>
                <w:lang w:val="en-US"/>
              </w:rPr>
              <w:t>Handover metrics</w:t>
            </w:r>
          </w:p>
        </w:tc>
        <w:tc>
          <w:tcPr>
            <w:tcW w:w="1284" w:type="dxa"/>
            <w:tcBorders>
              <w:top w:val="single" w:sz="8" w:space="0" w:color="auto"/>
              <w:left w:val="nil"/>
              <w:bottom w:val="single" w:sz="8" w:space="0" w:color="auto"/>
              <w:right w:val="single" w:sz="8" w:space="0" w:color="auto"/>
            </w:tcBorders>
            <w:shd w:val="clear" w:color="000000" w:fill="FFFF00"/>
            <w:vAlign w:val="center"/>
            <w:hideMark/>
          </w:tcPr>
          <w:p w:rsidR="00C840C7" w:rsidRPr="000323FA" w:rsidRDefault="00C840C7" w:rsidP="00F318FF">
            <w:pPr>
              <w:spacing w:after="0"/>
              <w:jc w:val="center"/>
              <w:rPr>
                <w:rFonts w:eastAsia="Times New Roman"/>
                <w:b/>
                <w:bCs/>
                <w:sz w:val="18"/>
                <w:szCs w:val="18"/>
                <w:lang w:val="en-US"/>
              </w:rPr>
            </w:pPr>
            <w:r w:rsidRPr="000323FA">
              <w:rPr>
                <w:rFonts w:eastAsia="Times New Roman"/>
                <w:b/>
                <w:bCs/>
                <w:sz w:val="18"/>
                <w:szCs w:val="18"/>
                <w:lang w:val="en-US"/>
              </w:rPr>
              <w:t>macro-pico</w:t>
            </w:r>
          </w:p>
        </w:tc>
        <w:tc>
          <w:tcPr>
            <w:tcW w:w="1254" w:type="dxa"/>
            <w:tcBorders>
              <w:top w:val="single" w:sz="8" w:space="0" w:color="auto"/>
              <w:left w:val="nil"/>
              <w:bottom w:val="single" w:sz="8" w:space="0" w:color="auto"/>
              <w:right w:val="single" w:sz="8" w:space="0" w:color="auto"/>
            </w:tcBorders>
            <w:shd w:val="clear" w:color="000000" w:fill="FFFF00"/>
            <w:vAlign w:val="center"/>
            <w:hideMark/>
          </w:tcPr>
          <w:p w:rsidR="00C840C7" w:rsidRPr="000323FA" w:rsidRDefault="00C840C7" w:rsidP="00F318FF">
            <w:pPr>
              <w:spacing w:after="0"/>
              <w:jc w:val="center"/>
              <w:rPr>
                <w:rFonts w:eastAsia="Times New Roman"/>
                <w:b/>
                <w:bCs/>
                <w:sz w:val="18"/>
                <w:szCs w:val="18"/>
                <w:lang w:val="en-US"/>
              </w:rPr>
            </w:pPr>
            <w:r w:rsidRPr="000323FA">
              <w:rPr>
                <w:rFonts w:eastAsia="Times New Roman"/>
                <w:b/>
                <w:bCs/>
                <w:sz w:val="18"/>
                <w:szCs w:val="18"/>
                <w:lang w:val="en-US"/>
              </w:rPr>
              <w:t>pico-macro</w:t>
            </w:r>
          </w:p>
        </w:tc>
        <w:tc>
          <w:tcPr>
            <w:tcW w:w="1250" w:type="dxa"/>
            <w:tcBorders>
              <w:top w:val="single" w:sz="8" w:space="0" w:color="auto"/>
              <w:left w:val="nil"/>
              <w:bottom w:val="single" w:sz="8" w:space="0" w:color="auto"/>
              <w:right w:val="single" w:sz="8" w:space="0" w:color="auto"/>
            </w:tcBorders>
            <w:shd w:val="clear" w:color="000000" w:fill="FFFF00"/>
            <w:vAlign w:val="center"/>
            <w:hideMark/>
          </w:tcPr>
          <w:p w:rsidR="00C840C7" w:rsidRPr="000323FA" w:rsidRDefault="00C840C7" w:rsidP="00F318FF">
            <w:pPr>
              <w:spacing w:after="0"/>
              <w:jc w:val="center"/>
              <w:rPr>
                <w:rFonts w:eastAsia="Times New Roman"/>
                <w:b/>
                <w:bCs/>
                <w:sz w:val="18"/>
                <w:szCs w:val="18"/>
                <w:lang w:val="en-US"/>
              </w:rPr>
            </w:pPr>
            <w:r>
              <w:rPr>
                <w:rFonts w:eastAsia="Times New Roman"/>
                <w:b/>
                <w:bCs/>
                <w:sz w:val="18"/>
                <w:szCs w:val="18"/>
                <w:lang w:val="en-US"/>
              </w:rPr>
              <w:t>macro-</w:t>
            </w:r>
            <w:r w:rsidRPr="000323FA">
              <w:rPr>
                <w:rFonts w:eastAsia="Times New Roman"/>
                <w:b/>
                <w:bCs/>
                <w:sz w:val="18"/>
                <w:szCs w:val="18"/>
                <w:lang w:val="en-US"/>
              </w:rPr>
              <w:t>macro</w:t>
            </w:r>
          </w:p>
        </w:tc>
        <w:tc>
          <w:tcPr>
            <w:tcW w:w="1020" w:type="dxa"/>
            <w:tcBorders>
              <w:top w:val="single" w:sz="8" w:space="0" w:color="auto"/>
              <w:left w:val="nil"/>
              <w:bottom w:val="single" w:sz="8" w:space="0" w:color="auto"/>
              <w:right w:val="single" w:sz="8" w:space="0" w:color="auto"/>
            </w:tcBorders>
            <w:shd w:val="clear" w:color="000000" w:fill="FFFF00"/>
            <w:vAlign w:val="center"/>
            <w:hideMark/>
          </w:tcPr>
          <w:p w:rsidR="00C840C7" w:rsidRPr="000323FA" w:rsidRDefault="00C840C7" w:rsidP="00F318FF">
            <w:pPr>
              <w:spacing w:after="0"/>
              <w:jc w:val="center"/>
              <w:rPr>
                <w:rFonts w:eastAsia="Times New Roman"/>
                <w:b/>
                <w:bCs/>
                <w:sz w:val="18"/>
                <w:szCs w:val="18"/>
                <w:lang w:val="en-US"/>
              </w:rPr>
            </w:pPr>
            <w:r w:rsidRPr="000323FA">
              <w:rPr>
                <w:rFonts w:eastAsia="Times New Roman"/>
                <w:b/>
                <w:bCs/>
                <w:sz w:val="18"/>
                <w:szCs w:val="18"/>
                <w:lang w:val="en-US"/>
              </w:rPr>
              <w:t>pico-pico</w:t>
            </w:r>
            <w:r>
              <w:rPr>
                <w:rStyle w:val="FootnoteReference"/>
                <w:rFonts w:eastAsia="Times New Roman"/>
                <w:b/>
                <w:bCs/>
                <w:sz w:val="18"/>
                <w:szCs w:val="18"/>
                <w:lang w:val="en-US"/>
              </w:rPr>
              <w:footnoteReference w:id="2"/>
            </w:r>
          </w:p>
        </w:tc>
        <w:tc>
          <w:tcPr>
            <w:tcW w:w="1062" w:type="dxa"/>
            <w:tcBorders>
              <w:top w:val="single" w:sz="8" w:space="0" w:color="auto"/>
              <w:left w:val="nil"/>
              <w:bottom w:val="single" w:sz="8" w:space="0" w:color="auto"/>
              <w:right w:val="single" w:sz="8" w:space="0" w:color="auto"/>
            </w:tcBorders>
            <w:shd w:val="clear" w:color="000000" w:fill="FFFF00"/>
            <w:vAlign w:val="center"/>
            <w:hideMark/>
          </w:tcPr>
          <w:p w:rsidR="00C840C7" w:rsidRPr="000323FA" w:rsidRDefault="00C840C7" w:rsidP="00F318FF">
            <w:pPr>
              <w:spacing w:after="0"/>
              <w:jc w:val="center"/>
              <w:rPr>
                <w:rFonts w:eastAsia="Times New Roman"/>
                <w:b/>
                <w:bCs/>
                <w:sz w:val="18"/>
                <w:szCs w:val="18"/>
                <w:lang w:val="en-US"/>
              </w:rPr>
            </w:pPr>
            <w:r w:rsidRPr="000323FA">
              <w:rPr>
                <w:rFonts w:eastAsia="Times New Roman"/>
                <w:b/>
                <w:bCs/>
                <w:sz w:val="18"/>
                <w:szCs w:val="18"/>
                <w:lang w:val="en-US"/>
              </w:rPr>
              <w:t>Overall</w:t>
            </w:r>
          </w:p>
        </w:tc>
      </w:tr>
      <w:tr w:rsidR="00C840C7" w:rsidRPr="000323FA" w:rsidTr="00F318FF">
        <w:trPr>
          <w:trHeight w:val="300"/>
        </w:trPr>
        <w:tc>
          <w:tcPr>
            <w:tcW w:w="1257" w:type="dxa"/>
            <w:vMerge w:val="restart"/>
            <w:tcBorders>
              <w:top w:val="nil"/>
              <w:left w:val="single" w:sz="8" w:space="0" w:color="auto"/>
              <w:bottom w:val="single" w:sz="8" w:space="0" w:color="000000"/>
              <w:right w:val="single" w:sz="8" w:space="0" w:color="auto"/>
            </w:tcBorders>
            <w:shd w:val="clear" w:color="auto" w:fill="auto"/>
            <w:vAlign w:val="center"/>
            <w:hideMark/>
          </w:tcPr>
          <w:p w:rsidR="00C840C7" w:rsidRPr="000323FA" w:rsidRDefault="00C840C7" w:rsidP="00F318FF">
            <w:pPr>
              <w:spacing w:after="0"/>
              <w:jc w:val="center"/>
              <w:rPr>
                <w:rFonts w:eastAsia="Times New Roman"/>
                <w:b/>
                <w:bCs/>
                <w:sz w:val="18"/>
                <w:szCs w:val="18"/>
                <w:lang w:val="en-US"/>
              </w:rPr>
            </w:pPr>
            <w:r w:rsidRPr="000323FA">
              <w:rPr>
                <w:rFonts w:eastAsia="Times New Roman"/>
                <w:b/>
                <w:bCs/>
                <w:sz w:val="18"/>
                <w:szCs w:val="18"/>
                <w:lang w:val="en-US"/>
              </w:rPr>
              <w:t xml:space="preserve">CRE 0dB </w:t>
            </w:r>
            <w:r w:rsidRPr="000323FA">
              <w:rPr>
                <w:rFonts w:eastAsia="Times New Roman"/>
                <w:b/>
                <w:bCs/>
                <w:sz w:val="18"/>
                <w:szCs w:val="18"/>
                <w:lang w:val="en-US"/>
              </w:rPr>
              <w:br/>
            </w:r>
          </w:p>
        </w:tc>
        <w:tc>
          <w:tcPr>
            <w:tcW w:w="1083" w:type="dxa"/>
            <w:vMerge w:val="restart"/>
            <w:tcBorders>
              <w:top w:val="nil"/>
              <w:left w:val="single" w:sz="8" w:space="0" w:color="auto"/>
              <w:bottom w:val="single" w:sz="8" w:space="0" w:color="000000"/>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2</w:t>
            </w:r>
          </w:p>
        </w:tc>
        <w:tc>
          <w:tcPr>
            <w:tcW w:w="153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HOFs/UE/s</w:t>
            </w:r>
          </w:p>
        </w:tc>
        <w:tc>
          <w:tcPr>
            <w:tcW w:w="1284"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0.000055</w:t>
            </w:r>
          </w:p>
        </w:tc>
        <w:tc>
          <w:tcPr>
            <w:tcW w:w="1254"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0.000571</w:t>
            </w:r>
          </w:p>
        </w:tc>
        <w:tc>
          <w:tcPr>
            <w:tcW w:w="125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0.003556</w:t>
            </w:r>
          </w:p>
        </w:tc>
        <w:tc>
          <w:tcPr>
            <w:tcW w:w="102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0.000000</w:t>
            </w:r>
          </w:p>
        </w:tc>
        <w:tc>
          <w:tcPr>
            <w:tcW w:w="1062"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0.004183</w:t>
            </w:r>
          </w:p>
        </w:tc>
      </w:tr>
      <w:tr w:rsidR="00C840C7" w:rsidRPr="000323FA" w:rsidTr="00F318FF">
        <w:trPr>
          <w:trHeight w:val="470"/>
        </w:trPr>
        <w:tc>
          <w:tcPr>
            <w:tcW w:w="1257" w:type="dxa"/>
            <w:vMerge/>
            <w:tcBorders>
              <w:top w:val="nil"/>
              <w:left w:val="single" w:sz="8" w:space="0" w:color="auto"/>
              <w:bottom w:val="single" w:sz="8" w:space="0" w:color="000000"/>
              <w:right w:val="single" w:sz="8" w:space="0" w:color="auto"/>
            </w:tcBorders>
            <w:vAlign w:val="center"/>
            <w:hideMark/>
          </w:tcPr>
          <w:p w:rsidR="00C840C7" w:rsidRPr="000323FA" w:rsidRDefault="00C840C7" w:rsidP="00F318FF">
            <w:pPr>
              <w:spacing w:after="0"/>
              <w:rPr>
                <w:rFonts w:eastAsia="Times New Roman"/>
                <w:b/>
                <w:bCs/>
                <w:sz w:val="18"/>
                <w:szCs w:val="18"/>
                <w:lang w:val="en-US"/>
              </w:rPr>
            </w:pPr>
          </w:p>
        </w:tc>
        <w:tc>
          <w:tcPr>
            <w:tcW w:w="1083" w:type="dxa"/>
            <w:vMerge/>
            <w:tcBorders>
              <w:top w:val="nil"/>
              <w:left w:val="single" w:sz="8" w:space="0" w:color="auto"/>
              <w:bottom w:val="single" w:sz="8" w:space="0" w:color="000000"/>
              <w:right w:val="single" w:sz="8" w:space="0" w:color="auto"/>
            </w:tcBorders>
            <w:vAlign w:val="center"/>
            <w:hideMark/>
          </w:tcPr>
          <w:p w:rsidR="00C840C7" w:rsidRPr="000323FA" w:rsidRDefault="00C840C7" w:rsidP="00F318FF">
            <w:pPr>
              <w:spacing w:after="0"/>
              <w:rPr>
                <w:rFonts w:eastAsia="Times New Roman"/>
                <w:sz w:val="18"/>
                <w:szCs w:val="18"/>
                <w:lang w:val="en-US"/>
              </w:rPr>
            </w:pPr>
          </w:p>
        </w:tc>
        <w:tc>
          <w:tcPr>
            <w:tcW w:w="153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HO failure rate [%]</w:t>
            </w:r>
          </w:p>
        </w:tc>
        <w:tc>
          <w:tcPr>
            <w:tcW w:w="1284"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0.508475</w:t>
            </w:r>
          </w:p>
        </w:tc>
        <w:tc>
          <w:tcPr>
            <w:tcW w:w="1254"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5.073650</w:t>
            </w:r>
          </w:p>
        </w:tc>
        <w:tc>
          <w:tcPr>
            <w:tcW w:w="125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4.193829</w:t>
            </w:r>
          </w:p>
        </w:tc>
        <w:tc>
          <w:tcPr>
            <w:tcW w:w="102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0.000000</w:t>
            </w:r>
          </w:p>
        </w:tc>
        <w:tc>
          <w:tcPr>
            <w:tcW w:w="1062"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3.909749</w:t>
            </w:r>
          </w:p>
        </w:tc>
      </w:tr>
      <w:tr w:rsidR="00C840C7" w:rsidRPr="000323FA" w:rsidTr="00F318FF">
        <w:trPr>
          <w:trHeight w:val="300"/>
        </w:trPr>
        <w:tc>
          <w:tcPr>
            <w:tcW w:w="1257" w:type="dxa"/>
            <w:vMerge/>
            <w:tcBorders>
              <w:top w:val="nil"/>
              <w:left w:val="single" w:sz="8" w:space="0" w:color="auto"/>
              <w:bottom w:val="single" w:sz="8" w:space="0" w:color="000000"/>
              <w:right w:val="single" w:sz="8" w:space="0" w:color="auto"/>
            </w:tcBorders>
            <w:vAlign w:val="center"/>
            <w:hideMark/>
          </w:tcPr>
          <w:p w:rsidR="00C840C7" w:rsidRPr="000323FA" w:rsidRDefault="00C840C7" w:rsidP="00F318FF">
            <w:pPr>
              <w:spacing w:after="0"/>
              <w:rPr>
                <w:rFonts w:eastAsia="Times New Roman"/>
                <w:b/>
                <w:bCs/>
                <w:sz w:val="18"/>
                <w:szCs w:val="18"/>
                <w:lang w:val="en-US"/>
              </w:rPr>
            </w:pPr>
          </w:p>
        </w:tc>
        <w:tc>
          <w:tcPr>
            <w:tcW w:w="1083" w:type="dxa"/>
            <w:vMerge w:val="restart"/>
            <w:tcBorders>
              <w:top w:val="nil"/>
              <w:left w:val="single" w:sz="8" w:space="0" w:color="auto"/>
              <w:bottom w:val="single" w:sz="8" w:space="0" w:color="000000"/>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3</w:t>
            </w:r>
          </w:p>
        </w:tc>
        <w:tc>
          <w:tcPr>
            <w:tcW w:w="153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HOFs/UE/s</w:t>
            </w:r>
          </w:p>
        </w:tc>
        <w:tc>
          <w:tcPr>
            <w:tcW w:w="1284"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0.000018</w:t>
            </w:r>
          </w:p>
        </w:tc>
        <w:tc>
          <w:tcPr>
            <w:tcW w:w="1254"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0.000018</w:t>
            </w:r>
          </w:p>
        </w:tc>
        <w:tc>
          <w:tcPr>
            <w:tcW w:w="125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0.000129</w:t>
            </w:r>
          </w:p>
        </w:tc>
        <w:tc>
          <w:tcPr>
            <w:tcW w:w="102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0.000000</w:t>
            </w:r>
          </w:p>
        </w:tc>
        <w:tc>
          <w:tcPr>
            <w:tcW w:w="1062"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0.000166</w:t>
            </w:r>
          </w:p>
        </w:tc>
      </w:tr>
      <w:tr w:rsidR="00C840C7" w:rsidRPr="000323FA" w:rsidTr="00F318FF">
        <w:trPr>
          <w:trHeight w:val="470"/>
        </w:trPr>
        <w:tc>
          <w:tcPr>
            <w:tcW w:w="1257" w:type="dxa"/>
            <w:vMerge/>
            <w:tcBorders>
              <w:top w:val="nil"/>
              <w:left w:val="single" w:sz="8" w:space="0" w:color="auto"/>
              <w:bottom w:val="single" w:sz="8" w:space="0" w:color="000000"/>
              <w:right w:val="single" w:sz="8" w:space="0" w:color="auto"/>
            </w:tcBorders>
            <w:vAlign w:val="center"/>
            <w:hideMark/>
          </w:tcPr>
          <w:p w:rsidR="00C840C7" w:rsidRPr="000323FA" w:rsidRDefault="00C840C7" w:rsidP="00F318FF">
            <w:pPr>
              <w:spacing w:after="0"/>
              <w:rPr>
                <w:rFonts w:eastAsia="Times New Roman"/>
                <w:b/>
                <w:bCs/>
                <w:sz w:val="18"/>
                <w:szCs w:val="18"/>
                <w:lang w:val="en-US"/>
              </w:rPr>
            </w:pPr>
          </w:p>
        </w:tc>
        <w:tc>
          <w:tcPr>
            <w:tcW w:w="1083" w:type="dxa"/>
            <w:vMerge/>
            <w:tcBorders>
              <w:top w:val="nil"/>
              <w:left w:val="single" w:sz="8" w:space="0" w:color="auto"/>
              <w:bottom w:val="single" w:sz="8" w:space="0" w:color="000000"/>
              <w:right w:val="single" w:sz="8" w:space="0" w:color="auto"/>
            </w:tcBorders>
            <w:vAlign w:val="center"/>
            <w:hideMark/>
          </w:tcPr>
          <w:p w:rsidR="00C840C7" w:rsidRPr="000323FA" w:rsidRDefault="00C840C7" w:rsidP="00F318FF">
            <w:pPr>
              <w:spacing w:after="0"/>
              <w:rPr>
                <w:rFonts w:eastAsia="Times New Roman"/>
                <w:sz w:val="18"/>
                <w:szCs w:val="18"/>
                <w:lang w:val="en-US"/>
              </w:rPr>
            </w:pPr>
          </w:p>
        </w:tc>
        <w:tc>
          <w:tcPr>
            <w:tcW w:w="153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HO failure rate [%]</w:t>
            </w:r>
          </w:p>
        </w:tc>
        <w:tc>
          <w:tcPr>
            <w:tcW w:w="1284"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0.169492</w:t>
            </w:r>
          </w:p>
        </w:tc>
        <w:tc>
          <w:tcPr>
            <w:tcW w:w="1254"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0.163666</w:t>
            </w:r>
          </w:p>
        </w:tc>
        <w:tc>
          <w:tcPr>
            <w:tcW w:w="125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0.152108</w:t>
            </w:r>
          </w:p>
        </w:tc>
        <w:tc>
          <w:tcPr>
            <w:tcW w:w="102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0.000000</w:t>
            </w:r>
          </w:p>
        </w:tc>
        <w:tc>
          <w:tcPr>
            <w:tcW w:w="1062"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0.155012</w:t>
            </w:r>
          </w:p>
        </w:tc>
      </w:tr>
      <w:tr w:rsidR="00C840C7" w:rsidRPr="000323FA" w:rsidTr="00F318FF">
        <w:trPr>
          <w:trHeight w:val="470"/>
        </w:trPr>
        <w:tc>
          <w:tcPr>
            <w:tcW w:w="1257" w:type="dxa"/>
            <w:vMerge/>
            <w:tcBorders>
              <w:top w:val="nil"/>
              <w:left w:val="single" w:sz="8" w:space="0" w:color="auto"/>
              <w:bottom w:val="single" w:sz="8" w:space="0" w:color="000000"/>
              <w:right w:val="single" w:sz="8" w:space="0" w:color="auto"/>
            </w:tcBorders>
            <w:vAlign w:val="center"/>
            <w:hideMark/>
          </w:tcPr>
          <w:p w:rsidR="00C840C7" w:rsidRPr="000323FA" w:rsidRDefault="00C840C7" w:rsidP="00F318FF">
            <w:pPr>
              <w:spacing w:after="0"/>
              <w:rPr>
                <w:rFonts w:eastAsia="Times New Roman"/>
                <w:b/>
                <w:bCs/>
                <w:sz w:val="18"/>
                <w:szCs w:val="18"/>
                <w:lang w:val="en-US"/>
              </w:rPr>
            </w:pPr>
          </w:p>
        </w:tc>
        <w:tc>
          <w:tcPr>
            <w:tcW w:w="1083" w:type="dxa"/>
            <w:vMerge w:val="restart"/>
            <w:tcBorders>
              <w:top w:val="nil"/>
              <w:left w:val="single" w:sz="8" w:space="0" w:color="auto"/>
              <w:bottom w:val="single" w:sz="8" w:space="0" w:color="000000"/>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Total</w:t>
            </w:r>
          </w:p>
        </w:tc>
        <w:tc>
          <w:tcPr>
            <w:tcW w:w="153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Successful HOs/UE/s</w:t>
            </w:r>
          </w:p>
        </w:tc>
        <w:tc>
          <w:tcPr>
            <w:tcW w:w="1284"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0.010798</w:t>
            </w:r>
          </w:p>
        </w:tc>
        <w:tc>
          <w:tcPr>
            <w:tcW w:w="1254"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0.010669</w:t>
            </w:r>
          </w:p>
        </w:tc>
        <w:tc>
          <w:tcPr>
            <w:tcW w:w="125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0.081114</w:t>
            </w:r>
          </w:p>
        </w:tc>
        <w:tc>
          <w:tcPr>
            <w:tcW w:w="102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0.000055</w:t>
            </w:r>
          </w:p>
        </w:tc>
        <w:tc>
          <w:tcPr>
            <w:tcW w:w="1062"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0.102636</w:t>
            </w:r>
          </w:p>
        </w:tc>
      </w:tr>
      <w:tr w:rsidR="00C840C7" w:rsidRPr="000323FA" w:rsidTr="00F318FF">
        <w:trPr>
          <w:trHeight w:val="300"/>
        </w:trPr>
        <w:tc>
          <w:tcPr>
            <w:tcW w:w="1257" w:type="dxa"/>
            <w:vMerge/>
            <w:tcBorders>
              <w:top w:val="nil"/>
              <w:left w:val="single" w:sz="8" w:space="0" w:color="auto"/>
              <w:bottom w:val="single" w:sz="8" w:space="0" w:color="000000"/>
              <w:right w:val="single" w:sz="8" w:space="0" w:color="auto"/>
            </w:tcBorders>
            <w:vAlign w:val="center"/>
            <w:hideMark/>
          </w:tcPr>
          <w:p w:rsidR="00C840C7" w:rsidRPr="000323FA" w:rsidRDefault="00C840C7" w:rsidP="00F318FF">
            <w:pPr>
              <w:spacing w:after="0"/>
              <w:rPr>
                <w:rFonts w:eastAsia="Times New Roman"/>
                <w:b/>
                <w:bCs/>
                <w:sz w:val="18"/>
                <w:szCs w:val="18"/>
                <w:lang w:val="en-US"/>
              </w:rPr>
            </w:pPr>
          </w:p>
        </w:tc>
        <w:tc>
          <w:tcPr>
            <w:tcW w:w="1083" w:type="dxa"/>
            <w:vMerge/>
            <w:tcBorders>
              <w:top w:val="nil"/>
              <w:left w:val="single" w:sz="8" w:space="0" w:color="auto"/>
              <w:bottom w:val="single" w:sz="8" w:space="0" w:color="000000"/>
              <w:right w:val="single" w:sz="8" w:space="0" w:color="auto"/>
            </w:tcBorders>
            <w:vAlign w:val="center"/>
            <w:hideMark/>
          </w:tcPr>
          <w:p w:rsidR="00C840C7" w:rsidRPr="000323FA" w:rsidRDefault="00C840C7" w:rsidP="00F318FF">
            <w:pPr>
              <w:spacing w:after="0"/>
              <w:rPr>
                <w:rFonts w:eastAsia="Times New Roman"/>
                <w:sz w:val="18"/>
                <w:szCs w:val="18"/>
                <w:lang w:val="en-US"/>
              </w:rPr>
            </w:pPr>
          </w:p>
        </w:tc>
        <w:tc>
          <w:tcPr>
            <w:tcW w:w="153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HOFs/UE/s</w:t>
            </w:r>
          </w:p>
        </w:tc>
        <w:tc>
          <w:tcPr>
            <w:tcW w:w="1284"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0.000074</w:t>
            </w:r>
          </w:p>
        </w:tc>
        <w:tc>
          <w:tcPr>
            <w:tcW w:w="1254"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0.000590</w:t>
            </w:r>
          </w:p>
        </w:tc>
        <w:tc>
          <w:tcPr>
            <w:tcW w:w="125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0.003685</w:t>
            </w:r>
          </w:p>
        </w:tc>
        <w:tc>
          <w:tcPr>
            <w:tcW w:w="102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0.000000</w:t>
            </w:r>
          </w:p>
        </w:tc>
        <w:tc>
          <w:tcPr>
            <w:tcW w:w="1062"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0.004349</w:t>
            </w:r>
          </w:p>
        </w:tc>
      </w:tr>
      <w:tr w:rsidR="00C840C7" w:rsidRPr="000323FA" w:rsidTr="00F318FF">
        <w:trPr>
          <w:trHeight w:val="470"/>
        </w:trPr>
        <w:tc>
          <w:tcPr>
            <w:tcW w:w="1257" w:type="dxa"/>
            <w:vMerge/>
            <w:tcBorders>
              <w:top w:val="nil"/>
              <w:left w:val="single" w:sz="8" w:space="0" w:color="auto"/>
              <w:bottom w:val="single" w:sz="8" w:space="0" w:color="000000"/>
              <w:right w:val="single" w:sz="8" w:space="0" w:color="auto"/>
            </w:tcBorders>
            <w:vAlign w:val="center"/>
            <w:hideMark/>
          </w:tcPr>
          <w:p w:rsidR="00C840C7" w:rsidRPr="000323FA" w:rsidRDefault="00C840C7" w:rsidP="00F318FF">
            <w:pPr>
              <w:spacing w:after="0"/>
              <w:rPr>
                <w:rFonts w:eastAsia="Times New Roman"/>
                <w:b/>
                <w:bCs/>
                <w:sz w:val="18"/>
                <w:szCs w:val="18"/>
                <w:lang w:val="en-US"/>
              </w:rPr>
            </w:pPr>
          </w:p>
        </w:tc>
        <w:tc>
          <w:tcPr>
            <w:tcW w:w="1083" w:type="dxa"/>
            <w:vMerge/>
            <w:tcBorders>
              <w:top w:val="nil"/>
              <w:left w:val="single" w:sz="8" w:space="0" w:color="auto"/>
              <w:bottom w:val="single" w:sz="8" w:space="0" w:color="000000"/>
              <w:right w:val="single" w:sz="8" w:space="0" w:color="auto"/>
            </w:tcBorders>
            <w:vAlign w:val="center"/>
            <w:hideMark/>
          </w:tcPr>
          <w:p w:rsidR="00C840C7" w:rsidRPr="000323FA" w:rsidRDefault="00C840C7" w:rsidP="00F318FF">
            <w:pPr>
              <w:spacing w:after="0"/>
              <w:rPr>
                <w:rFonts w:eastAsia="Times New Roman"/>
                <w:sz w:val="18"/>
                <w:szCs w:val="18"/>
                <w:lang w:val="en-US"/>
              </w:rPr>
            </w:pPr>
          </w:p>
        </w:tc>
        <w:tc>
          <w:tcPr>
            <w:tcW w:w="153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HO failure rate [%]</w:t>
            </w:r>
          </w:p>
        </w:tc>
        <w:tc>
          <w:tcPr>
            <w:tcW w:w="1284" w:type="dxa"/>
            <w:tcBorders>
              <w:top w:val="nil"/>
              <w:left w:val="nil"/>
              <w:bottom w:val="single" w:sz="8" w:space="0" w:color="auto"/>
              <w:right w:val="single" w:sz="8" w:space="0" w:color="auto"/>
            </w:tcBorders>
            <w:shd w:val="clear" w:color="000000" w:fill="FFFFFF"/>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0.677966</w:t>
            </w:r>
          </w:p>
        </w:tc>
        <w:tc>
          <w:tcPr>
            <w:tcW w:w="1254" w:type="dxa"/>
            <w:tcBorders>
              <w:top w:val="nil"/>
              <w:left w:val="nil"/>
              <w:bottom w:val="single" w:sz="8" w:space="0" w:color="auto"/>
              <w:right w:val="single" w:sz="8" w:space="0" w:color="auto"/>
            </w:tcBorders>
            <w:shd w:val="clear" w:color="000000" w:fill="FFFFFF"/>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5.237316</w:t>
            </w:r>
          </w:p>
        </w:tc>
        <w:tc>
          <w:tcPr>
            <w:tcW w:w="125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4.345937</w:t>
            </w:r>
          </w:p>
        </w:tc>
        <w:tc>
          <w:tcPr>
            <w:tcW w:w="102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0.000000</w:t>
            </w:r>
          </w:p>
        </w:tc>
        <w:tc>
          <w:tcPr>
            <w:tcW w:w="1062"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4.064761</w:t>
            </w:r>
          </w:p>
        </w:tc>
      </w:tr>
      <w:tr w:rsidR="00C840C7" w:rsidRPr="000323FA" w:rsidTr="00F318FF">
        <w:trPr>
          <w:trHeight w:val="300"/>
        </w:trPr>
        <w:tc>
          <w:tcPr>
            <w:tcW w:w="1257" w:type="dxa"/>
            <w:vMerge w:val="restart"/>
            <w:tcBorders>
              <w:top w:val="nil"/>
              <w:left w:val="single" w:sz="8" w:space="0" w:color="auto"/>
              <w:bottom w:val="single" w:sz="8" w:space="0" w:color="000000"/>
              <w:right w:val="single" w:sz="8" w:space="0" w:color="auto"/>
            </w:tcBorders>
            <w:shd w:val="clear" w:color="auto" w:fill="auto"/>
            <w:vAlign w:val="center"/>
            <w:hideMark/>
          </w:tcPr>
          <w:p w:rsidR="00C840C7" w:rsidRPr="000323FA" w:rsidRDefault="00C840C7" w:rsidP="00F318FF">
            <w:pPr>
              <w:spacing w:after="0"/>
              <w:jc w:val="center"/>
              <w:rPr>
                <w:rFonts w:eastAsia="Times New Roman"/>
                <w:b/>
                <w:bCs/>
                <w:sz w:val="18"/>
                <w:szCs w:val="18"/>
                <w:lang w:val="en-US"/>
              </w:rPr>
            </w:pPr>
            <w:r w:rsidRPr="000323FA">
              <w:rPr>
                <w:rFonts w:eastAsia="Times New Roman"/>
                <w:b/>
                <w:bCs/>
                <w:sz w:val="18"/>
                <w:szCs w:val="18"/>
                <w:lang w:val="en-US"/>
              </w:rPr>
              <w:t xml:space="preserve">CRE 6dB </w:t>
            </w:r>
            <w:r w:rsidRPr="000323FA">
              <w:rPr>
                <w:rFonts w:eastAsia="Times New Roman"/>
                <w:b/>
                <w:bCs/>
                <w:sz w:val="18"/>
                <w:szCs w:val="18"/>
                <w:lang w:val="en-US"/>
              </w:rPr>
              <w:br/>
            </w:r>
          </w:p>
        </w:tc>
        <w:tc>
          <w:tcPr>
            <w:tcW w:w="1083" w:type="dxa"/>
            <w:vMerge w:val="restart"/>
            <w:tcBorders>
              <w:top w:val="nil"/>
              <w:left w:val="single" w:sz="8" w:space="0" w:color="auto"/>
              <w:bottom w:val="single" w:sz="8" w:space="0" w:color="000000"/>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2</w:t>
            </w:r>
          </w:p>
        </w:tc>
        <w:tc>
          <w:tcPr>
            <w:tcW w:w="153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HOFs/UE/s</w:t>
            </w:r>
          </w:p>
        </w:tc>
        <w:tc>
          <w:tcPr>
            <w:tcW w:w="1284"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0.000152</w:t>
            </w:r>
          </w:p>
        </w:tc>
        <w:tc>
          <w:tcPr>
            <w:tcW w:w="1254"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0.005690</w:t>
            </w:r>
          </w:p>
        </w:tc>
        <w:tc>
          <w:tcPr>
            <w:tcW w:w="125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0.002743</w:t>
            </w:r>
          </w:p>
        </w:tc>
        <w:tc>
          <w:tcPr>
            <w:tcW w:w="102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0.000229</w:t>
            </w:r>
          </w:p>
        </w:tc>
        <w:tc>
          <w:tcPr>
            <w:tcW w:w="1062"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0.008814</w:t>
            </w:r>
          </w:p>
        </w:tc>
      </w:tr>
      <w:tr w:rsidR="00C840C7" w:rsidRPr="000323FA" w:rsidTr="00F318FF">
        <w:trPr>
          <w:trHeight w:val="470"/>
        </w:trPr>
        <w:tc>
          <w:tcPr>
            <w:tcW w:w="1257" w:type="dxa"/>
            <w:vMerge/>
            <w:tcBorders>
              <w:top w:val="nil"/>
              <w:left w:val="single" w:sz="8" w:space="0" w:color="auto"/>
              <w:bottom w:val="single" w:sz="8" w:space="0" w:color="000000"/>
              <w:right w:val="single" w:sz="8" w:space="0" w:color="auto"/>
            </w:tcBorders>
            <w:vAlign w:val="center"/>
            <w:hideMark/>
          </w:tcPr>
          <w:p w:rsidR="00C840C7" w:rsidRPr="000323FA" w:rsidRDefault="00C840C7" w:rsidP="00F318FF">
            <w:pPr>
              <w:spacing w:after="0"/>
              <w:rPr>
                <w:rFonts w:eastAsia="Times New Roman"/>
                <w:b/>
                <w:bCs/>
                <w:sz w:val="18"/>
                <w:szCs w:val="18"/>
                <w:lang w:val="en-US"/>
              </w:rPr>
            </w:pPr>
          </w:p>
        </w:tc>
        <w:tc>
          <w:tcPr>
            <w:tcW w:w="1083" w:type="dxa"/>
            <w:vMerge/>
            <w:tcBorders>
              <w:top w:val="nil"/>
              <w:left w:val="single" w:sz="8" w:space="0" w:color="auto"/>
              <w:bottom w:val="single" w:sz="8" w:space="0" w:color="000000"/>
              <w:right w:val="single" w:sz="8" w:space="0" w:color="auto"/>
            </w:tcBorders>
            <w:vAlign w:val="center"/>
            <w:hideMark/>
          </w:tcPr>
          <w:p w:rsidR="00C840C7" w:rsidRPr="000323FA" w:rsidRDefault="00C840C7" w:rsidP="00F318FF">
            <w:pPr>
              <w:spacing w:after="0"/>
              <w:rPr>
                <w:rFonts w:eastAsia="Times New Roman"/>
                <w:sz w:val="18"/>
                <w:szCs w:val="18"/>
                <w:lang w:val="en-US"/>
              </w:rPr>
            </w:pPr>
          </w:p>
        </w:tc>
        <w:tc>
          <w:tcPr>
            <w:tcW w:w="153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HO failure rate [%]</w:t>
            </w:r>
          </w:p>
        </w:tc>
        <w:tc>
          <w:tcPr>
            <w:tcW w:w="1284"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0.570885</w:t>
            </w:r>
          </w:p>
        </w:tc>
        <w:tc>
          <w:tcPr>
            <w:tcW w:w="1254" w:type="dxa"/>
            <w:tcBorders>
              <w:top w:val="nil"/>
              <w:left w:val="nil"/>
              <w:bottom w:val="single" w:sz="8" w:space="0" w:color="auto"/>
              <w:right w:val="single" w:sz="8" w:space="0" w:color="auto"/>
            </w:tcBorders>
            <w:shd w:val="clear" w:color="000000" w:fill="FFFFFF"/>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20.645161</w:t>
            </w:r>
          </w:p>
        </w:tc>
        <w:tc>
          <w:tcPr>
            <w:tcW w:w="125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3.680982</w:t>
            </w:r>
          </w:p>
        </w:tc>
        <w:tc>
          <w:tcPr>
            <w:tcW w:w="102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52.941176</w:t>
            </w:r>
          </w:p>
        </w:tc>
        <w:tc>
          <w:tcPr>
            <w:tcW w:w="1062"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6.821309</w:t>
            </w:r>
          </w:p>
        </w:tc>
      </w:tr>
      <w:tr w:rsidR="00C840C7" w:rsidRPr="000323FA" w:rsidTr="00F318FF">
        <w:trPr>
          <w:trHeight w:val="300"/>
        </w:trPr>
        <w:tc>
          <w:tcPr>
            <w:tcW w:w="1257" w:type="dxa"/>
            <w:vMerge/>
            <w:tcBorders>
              <w:top w:val="nil"/>
              <w:left w:val="single" w:sz="8" w:space="0" w:color="auto"/>
              <w:bottom w:val="single" w:sz="8" w:space="0" w:color="000000"/>
              <w:right w:val="single" w:sz="8" w:space="0" w:color="auto"/>
            </w:tcBorders>
            <w:vAlign w:val="center"/>
            <w:hideMark/>
          </w:tcPr>
          <w:p w:rsidR="00C840C7" w:rsidRPr="000323FA" w:rsidRDefault="00C840C7" w:rsidP="00F318FF">
            <w:pPr>
              <w:spacing w:after="0"/>
              <w:rPr>
                <w:rFonts w:eastAsia="Times New Roman"/>
                <w:b/>
                <w:bCs/>
                <w:sz w:val="18"/>
                <w:szCs w:val="18"/>
                <w:lang w:val="en-US"/>
              </w:rPr>
            </w:pPr>
          </w:p>
        </w:tc>
        <w:tc>
          <w:tcPr>
            <w:tcW w:w="1083" w:type="dxa"/>
            <w:vMerge w:val="restart"/>
            <w:tcBorders>
              <w:top w:val="nil"/>
              <w:left w:val="single" w:sz="8" w:space="0" w:color="auto"/>
              <w:bottom w:val="single" w:sz="8" w:space="0" w:color="000000"/>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3</w:t>
            </w:r>
          </w:p>
        </w:tc>
        <w:tc>
          <w:tcPr>
            <w:tcW w:w="153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HOFs/UE/s</w:t>
            </w:r>
          </w:p>
        </w:tc>
        <w:tc>
          <w:tcPr>
            <w:tcW w:w="1284"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0.000584</w:t>
            </w:r>
          </w:p>
        </w:tc>
        <w:tc>
          <w:tcPr>
            <w:tcW w:w="1254"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0.000025</w:t>
            </w:r>
          </w:p>
        </w:tc>
        <w:tc>
          <w:tcPr>
            <w:tcW w:w="125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0.000127</w:t>
            </w:r>
          </w:p>
        </w:tc>
        <w:tc>
          <w:tcPr>
            <w:tcW w:w="102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0.000025</w:t>
            </w:r>
          </w:p>
        </w:tc>
        <w:tc>
          <w:tcPr>
            <w:tcW w:w="1062"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0.000762</w:t>
            </w:r>
          </w:p>
        </w:tc>
      </w:tr>
      <w:tr w:rsidR="00C840C7" w:rsidRPr="000323FA" w:rsidTr="00F318FF">
        <w:trPr>
          <w:trHeight w:val="470"/>
        </w:trPr>
        <w:tc>
          <w:tcPr>
            <w:tcW w:w="1257" w:type="dxa"/>
            <w:vMerge/>
            <w:tcBorders>
              <w:top w:val="nil"/>
              <w:left w:val="single" w:sz="8" w:space="0" w:color="auto"/>
              <w:bottom w:val="single" w:sz="8" w:space="0" w:color="000000"/>
              <w:right w:val="single" w:sz="8" w:space="0" w:color="auto"/>
            </w:tcBorders>
            <w:vAlign w:val="center"/>
            <w:hideMark/>
          </w:tcPr>
          <w:p w:rsidR="00C840C7" w:rsidRPr="000323FA" w:rsidRDefault="00C840C7" w:rsidP="00F318FF">
            <w:pPr>
              <w:spacing w:after="0"/>
              <w:rPr>
                <w:rFonts w:eastAsia="Times New Roman"/>
                <w:b/>
                <w:bCs/>
                <w:sz w:val="18"/>
                <w:szCs w:val="18"/>
                <w:lang w:val="en-US"/>
              </w:rPr>
            </w:pPr>
          </w:p>
        </w:tc>
        <w:tc>
          <w:tcPr>
            <w:tcW w:w="1083" w:type="dxa"/>
            <w:vMerge/>
            <w:tcBorders>
              <w:top w:val="nil"/>
              <w:left w:val="single" w:sz="8" w:space="0" w:color="auto"/>
              <w:bottom w:val="single" w:sz="8" w:space="0" w:color="000000"/>
              <w:right w:val="single" w:sz="8" w:space="0" w:color="auto"/>
            </w:tcBorders>
            <w:vAlign w:val="center"/>
            <w:hideMark/>
          </w:tcPr>
          <w:p w:rsidR="00C840C7" w:rsidRPr="000323FA" w:rsidRDefault="00C840C7" w:rsidP="00F318FF">
            <w:pPr>
              <w:spacing w:after="0"/>
              <w:rPr>
                <w:rFonts w:eastAsia="Times New Roman"/>
                <w:sz w:val="18"/>
                <w:szCs w:val="18"/>
                <w:lang w:val="en-US"/>
              </w:rPr>
            </w:pPr>
          </w:p>
        </w:tc>
        <w:tc>
          <w:tcPr>
            <w:tcW w:w="153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HO failure rate [%]</w:t>
            </w:r>
          </w:p>
        </w:tc>
        <w:tc>
          <w:tcPr>
            <w:tcW w:w="1284" w:type="dxa"/>
            <w:tcBorders>
              <w:top w:val="nil"/>
              <w:left w:val="nil"/>
              <w:bottom w:val="single" w:sz="8" w:space="0" w:color="auto"/>
              <w:right w:val="single" w:sz="8" w:space="0" w:color="auto"/>
            </w:tcBorders>
            <w:shd w:val="clear" w:color="000000" w:fill="FFFFFF"/>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2.188392</w:t>
            </w:r>
          </w:p>
        </w:tc>
        <w:tc>
          <w:tcPr>
            <w:tcW w:w="1254"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0.092166</w:t>
            </w:r>
          </w:p>
        </w:tc>
        <w:tc>
          <w:tcPr>
            <w:tcW w:w="125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0.170416</w:t>
            </w:r>
          </w:p>
        </w:tc>
        <w:tc>
          <w:tcPr>
            <w:tcW w:w="102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5.882353</w:t>
            </w:r>
          </w:p>
        </w:tc>
        <w:tc>
          <w:tcPr>
            <w:tcW w:w="1062"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0.589739</w:t>
            </w:r>
          </w:p>
        </w:tc>
      </w:tr>
      <w:tr w:rsidR="00C840C7" w:rsidRPr="000323FA" w:rsidTr="00F318FF">
        <w:trPr>
          <w:trHeight w:val="470"/>
        </w:trPr>
        <w:tc>
          <w:tcPr>
            <w:tcW w:w="1257" w:type="dxa"/>
            <w:vMerge/>
            <w:tcBorders>
              <w:top w:val="nil"/>
              <w:left w:val="single" w:sz="8" w:space="0" w:color="auto"/>
              <w:bottom w:val="single" w:sz="8" w:space="0" w:color="000000"/>
              <w:right w:val="single" w:sz="8" w:space="0" w:color="auto"/>
            </w:tcBorders>
            <w:vAlign w:val="center"/>
            <w:hideMark/>
          </w:tcPr>
          <w:p w:rsidR="00C840C7" w:rsidRPr="000323FA" w:rsidRDefault="00C840C7" w:rsidP="00F318FF">
            <w:pPr>
              <w:spacing w:after="0"/>
              <w:rPr>
                <w:rFonts w:eastAsia="Times New Roman"/>
                <w:b/>
                <w:bCs/>
                <w:sz w:val="18"/>
                <w:szCs w:val="18"/>
                <w:lang w:val="en-US"/>
              </w:rPr>
            </w:pPr>
          </w:p>
        </w:tc>
        <w:tc>
          <w:tcPr>
            <w:tcW w:w="1083" w:type="dxa"/>
            <w:vMerge w:val="restart"/>
            <w:tcBorders>
              <w:top w:val="nil"/>
              <w:left w:val="single" w:sz="8" w:space="0" w:color="auto"/>
              <w:bottom w:val="single" w:sz="8" w:space="0" w:color="000000"/>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Total</w:t>
            </w:r>
          </w:p>
        </w:tc>
        <w:tc>
          <w:tcPr>
            <w:tcW w:w="153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Successful HOs/UE/s</w:t>
            </w:r>
          </w:p>
        </w:tc>
        <w:tc>
          <w:tcPr>
            <w:tcW w:w="1284"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0.025960</w:t>
            </w:r>
          </w:p>
        </w:tc>
        <w:tc>
          <w:tcPr>
            <w:tcW w:w="1254"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0.021845</w:t>
            </w:r>
          </w:p>
        </w:tc>
        <w:tc>
          <w:tcPr>
            <w:tcW w:w="125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0.071658</w:t>
            </w:r>
          </w:p>
        </w:tc>
        <w:tc>
          <w:tcPr>
            <w:tcW w:w="102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0.000178</w:t>
            </w:r>
          </w:p>
        </w:tc>
        <w:tc>
          <w:tcPr>
            <w:tcW w:w="1062"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0.119641</w:t>
            </w:r>
          </w:p>
        </w:tc>
      </w:tr>
      <w:tr w:rsidR="00C840C7" w:rsidRPr="000323FA" w:rsidTr="00F318FF">
        <w:trPr>
          <w:trHeight w:val="300"/>
        </w:trPr>
        <w:tc>
          <w:tcPr>
            <w:tcW w:w="1257" w:type="dxa"/>
            <w:vMerge/>
            <w:tcBorders>
              <w:top w:val="nil"/>
              <w:left w:val="single" w:sz="8" w:space="0" w:color="auto"/>
              <w:bottom w:val="single" w:sz="8" w:space="0" w:color="000000"/>
              <w:right w:val="single" w:sz="8" w:space="0" w:color="auto"/>
            </w:tcBorders>
            <w:vAlign w:val="center"/>
            <w:hideMark/>
          </w:tcPr>
          <w:p w:rsidR="00C840C7" w:rsidRPr="000323FA" w:rsidRDefault="00C840C7" w:rsidP="00F318FF">
            <w:pPr>
              <w:spacing w:after="0"/>
              <w:rPr>
                <w:rFonts w:eastAsia="Times New Roman"/>
                <w:b/>
                <w:bCs/>
                <w:sz w:val="18"/>
                <w:szCs w:val="18"/>
                <w:lang w:val="en-US"/>
              </w:rPr>
            </w:pPr>
          </w:p>
        </w:tc>
        <w:tc>
          <w:tcPr>
            <w:tcW w:w="1083" w:type="dxa"/>
            <w:vMerge/>
            <w:tcBorders>
              <w:top w:val="nil"/>
              <w:left w:val="single" w:sz="8" w:space="0" w:color="auto"/>
              <w:bottom w:val="single" w:sz="8" w:space="0" w:color="000000"/>
              <w:right w:val="single" w:sz="8" w:space="0" w:color="auto"/>
            </w:tcBorders>
            <w:vAlign w:val="center"/>
            <w:hideMark/>
          </w:tcPr>
          <w:p w:rsidR="00C840C7" w:rsidRPr="000323FA" w:rsidRDefault="00C840C7" w:rsidP="00F318FF">
            <w:pPr>
              <w:spacing w:after="0"/>
              <w:rPr>
                <w:rFonts w:eastAsia="Times New Roman"/>
                <w:sz w:val="18"/>
                <w:szCs w:val="18"/>
                <w:lang w:val="en-US"/>
              </w:rPr>
            </w:pPr>
          </w:p>
        </w:tc>
        <w:tc>
          <w:tcPr>
            <w:tcW w:w="153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HOFs/UE/s</w:t>
            </w:r>
          </w:p>
        </w:tc>
        <w:tc>
          <w:tcPr>
            <w:tcW w:w="1284"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0.000737</w:t>
            </w:r>
          </w:p>
        </w:tc>
        <w:tc>
          <w:tcPr>
            <w:tcW w:w="1254"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0.005715</w:t>
            </w:r>
          </w:p>
        </w:tc>
        <w:tc>
          <w:tcPr>
            <w:tcW w:w="125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0.002870</w:t>
            </w:r>
          </w:p>
        </w:tc>
        <w:tc>
          <w:tcPr>
            <w:tcW w:w="102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0.000254</w:t>
            </w:r>
          </w:p>
        </w:tc>
        <w:tc>
          <w:tcPr>
            <w:tcW w:w="1062"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0.009576</w:t>
            </w:r>
          </w:p>
        </w:tc>
      </w:tr>
      <w:tr w:rsidR="00C840C7" w:rsidRPr="000323FA" w:rsidTr="00F318FF">
        <w:trPr>
          <w:trHeight w:val="470"/>
        </w:trPr>
        <w:tc>
          <w:tcPr>
            <w:tcW w:w="1257" w:type="dxa"/>
            <w:vMerge/>
            <w:tcBorders>
              <w:top w:val="nil"/>
              <w:left w:val="single" w:sz="8" w:space="0" w:color="auto"/>
              <w:bottom w:val="single" w:sz="8" w:space="0" w:color="000000"/>
              <w:right w:val="single" w:sz="8" w:space="0" w:color="auto"/>
            </w:tcBorders>
            <w:vAlign w:val="center"/>
            <w:hideMark/>
          </w:tcPr>
          <w:p w:rsidR="00C840C7" w:rsidRPr="000323FA" w:rsidRDefault="00C840C7" w:rsidP="00F318FF">
            <w:pPr>
              <w:spacing w:after="0"/>
              <w:rPr>
                <w:rFonts w:eastAsia="Times New Roman"/>
                <w:b/>
                <w:bCs/>
                <w:sz w:val="18"/>
                <w:szCs w:val="18"/>
                <w:lang w:val="en-US"/>
              </w:rPr>
            </w:pPr>
          </w:p>
        </w:tc>
        <w:tc>
          <w:tcPr>
            <w:tcW w:w="1083" w:type="dxa"/>
            <w:vMerge/>
            <w:tcBorders>
              <w:top w:val="nil"/>
              <w:left w:val="single" w:sz="8" w:space="0" w:color="auto"/>
              <w:bottom w:val="single" w:sz="8" w:space="0" w:color="000000"/>
              <w:right w:val="single" w:sz="8" w:space="0" w:color="auto"/>
            </w:tcBorders>
            <w:vAlign w:val="center"/>
            <w:hideMark/>
          </w:tcPr>
          <w:p w:rsidR="00C840C7" w:rsidRPr="000323FA" w:rsidRDefault="00C840C7" w:rsidP="00F318FF">
            <w:pPr>
              <w:spacing w:after="0"/>
              <w:rPr>
                <w:rFonts w:eastAsia="Times New Roman"/>
                <w:sz w:val="18"/>
                <w:szCs w:val="18"/>
                <w:lang w:val="en-US"/>
              </w:rPr>
            </w:pPr>
          </w:p>
        </w:tc>
        <w:tc>
          <w:tcPr>
            <w:tcW w:w="153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HO failure rate [%]</w:t>
            </w:r>
          </w:p>
        </w:tc>
        <w:tc>
          <w:tcPr>
            <w:tcW w:w="1284" w:type="dxa"/>
            <w:tcBorders>
              <w:top w:val="nil"/>
              <w:left w:val="nil"/>
              <w:bottom w:val="single" w:sz="8" w:space="0" w:color="auto"/>
              <w:right w:val="single" w:sz="8" w:space="0" w:color="auto"/>
            </w:tcBorders>
            <w:shd w:val="clear" w:color="000000" w:fill="FFFFFF"/>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2.759277</w:t>
            </w:r>
          </w:p>
        </w:tc>
        <w:tc>
          <w:tcPr>
            <w:tcW w:w="1254" w:type="dxa"/>
            <w:tcBorders>
              <w:top w:val="nil"/>
              <w:left w:val="nil"/>
              <w:bottom w:val="single" w:sz="8" w:space="0" w:color="auto"/>
              <w:right w:val="single" w:sz="8" w:space="0" w:color="auto"/>
            </w:tcBorders>
            <w:shd w:val="clear" w:color="000000" w:fill="FFFFFF"/>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20.737327</w:t>
            </w:r>
          </w:p>
        </w:tc>
        <w:tc>
          <w:tcPr>
            <w:tcW w:w="125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3.851397</w:t>
            </w:r>
          </w:p>
        </w:tc>
        <w:tc>
          <w:tcPr>
            <w:tcW w:w="102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58.823529</w:t>
            </w:r>
          </w:p>
        </w:tc>
        <w:tc>
          <w:tcPr>
            <w:tcW w:w="1062"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7.411048</w:t>
            </w:r>
          </w:p>
        </w:tc>
      </w:tr>
      <w:tr w:rsidR="00C840C7" w:rsidRPr="000323FA" w:rsidTr="00F318FF">
        <w:trPr>
          <w:trHeight w:val="300"/>
        </w:trPr>
        <w:tc>
          <w:tcPr>
            <w:tcW w:w="1257" w:type="dxa"/>
            <w:vMerge w:val="restart"/>
            <w:tcBorders>
              <w:top w:val="nil"/>
              <w:left w:val="single" w:sz="8" w:space="0" w:color="auto"/>
              <w:bottom w:val="single" w:sz="8" w:space="0" w:color="000000"/>
              <w:right w:val="single" w:sz="8" w:space="0" w:color="auto"/>
            </w:tcBorders>
            <w:shd w:val="clear" w:color="auto" w:fill="auto"/>
            <w:vAlign w:val="center"/>
            <w:hideMark/>
          </w:tcPr>
          <w:p w:rsidR="00C840C7" w:rsidRPr="000323FA" w:rsidRDefault="00C840C7" w:rsidP="00F318FF">
            <w:pPr>
              <w:spacing w:after="0"/>
              <w:jc w:val="center"/>
              <w:rPr>
                <w:rFonts w:eastAsia="Times New Roman"/>
                <w:b/>
                <w:bCs/>
                <w:sz w:val="18"/>
                <w:szCs w:val="18"/>
                <w:lang w:val="en-US"/>
              </w:rPr>
            </w:pPr>
            <w:r w:rsidRPr="00CD2013">
              <w:rPr>
                <w:rFonts w:eastAsia="Times New Roman"/>
                <w:b/>
                <w:bCs/>
                <w:sz w:val="18"/>
                <w:szCs w:val="18"/>
                <w:lang w:val="en-US"/>
              </w:rPr>
              <w:t>CRE</w:t>
            </w:r>
            <w:r>
              <w:rPr>
                <w:rFonts w:eastAsia="Times New Roman"/>
                <w:b/>
                <w:bCs/>
                <w:sz w:val="18"/>
                <w:szCs w:val="18"/>
                <w:lang w:val="en-US"/>
              </w:rPr>
              <w:t xml:space="preserve"> </w:t>
            </w:r>
            <w:r w:rsidRPr="00CD2013">
              <w:rPr>
                <w:rFonts w:eastAsia="Times New Roman"/>
                <w:b/>
                <w:bCs/>
                <w:sz w:val="18"/>
                <w:szCs w:val="18"/>
                <w:lang w:val="en-US"/>
              </w:rPr>
              <w:t>6</w:t>
            </w:r>
            <w:r>
              <w:rPr>
                <w:rFonts w:eastAsia="Times New Roman"/>
                <w:b/>
                <w:bCs/>
                <w:sz w:val="18"/>
                <w:szCs w:val="18"/>
                <w:lang w:val="en-US"/>
              </w:rPr>
              <w:t>dB</w:t>
            </w:r>
            <w:r w:rsidRPr="00CD2013">
              <w:rPr>
                <w:rFonts w:eastAsia="Times New Roman"/>
                <w:b/>
                <w:bCs/>
                <w:sz w:val="18"/>
                <w:szCs w:val="18"/>
                <w:lang w:val="en-US"/>
              </w:rPr>
              <w:t xml:space="preserve">, </w:t>
            </w:r>
            <w:r>
              <w:rPr>
                <w:rFonts w:eastAsia="Times New Roman"/>
                <w:b/>
                <w:bCs/>
                <w:sz w:val="18"/>
                <w:szCs w:val="18"/>
                <w:lang w:val="en-US"/>
              </w:rPr>
              <w:t>RSRQ threshold      -19.5</w:t>
            </w:r>
            <w:r w:rsidRPr="00CD2013">
              <w:rPr>
                <w:rFonts w:eastAsia="Times New Roman"/>
                <w:b/>
                <w:bCs/>
                <w:sz w:val="18"/>
                <w:szCs w:val="18"/>
                <w:lang w:val="en-US"/>
              </w:rPr>
              <w:t>dB</w:t>
            </w:r>
          </w:p>
        </w:tc>
        <w:tc>
          <w:tcPr>
            <w:tcW w:w="1083" w:type="dxa"/>
            <w:vMerge w:val="restart"/>
            <w:tcBorders>
              <w:top w:val="nil"/>
              <w:left w:val="single" w:sz="8" w:space="0" w:color="auto"/>
              <w:bottom w:val="single" w:sz="8" w:space="0" w:color="000000"/>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2</w:t>
            </w:r>
          </w:p>
        </w:tc>
        <w:tc>
          <w:tcPr>
            <w:tcW w:w="153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HOFs/UE/s</w:t>
            </w:r>
          </w:p>
        </w:tc>
        <w:tc>
          <w:tcPr>
            <w:tcW w:w="1284"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0.000215</w:t>
            </w:r>
          </w:p>
        </w:tc>
        <w:tc>
          <w:tcPr>
            <w:tcW w:w="1254"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0.003673</w:t>
            </w:r>
          </w:p>
        </w:tc>
        <w:tc>
          <w:tcPr>
            <w:tcW w:w="1250"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0.002677</w:t>
            </w:r>
          </w:p>
        </w:tc>
        <w:tc>
          <w:tcPr>
            <w:tcW w:w="1020"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0.000039</w:t>
            </w:r>
          </w:p>
        </w:tc>
        <w:tc>
          <w:tcPr>
            <w:tcW w:w="1062"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0.006604</w:t>
            </w:r>
          </w:p>
        </w:tc>
      </w:tr>
      <w:tr w:rsidR="00C840C7" w:rsidRPr="000323FA" w:rsidTr="00F318FF">
        <w:trPr>
          <w:trHeight w:val="470"/>
        </w:trPr>
        <w:tc>
          <w:tcPr>
            <w:tcW w:w="1257" w:type="dxa"/>
            <w:vMerge/>
            <w:tcBorders>
              <w:top w:val="nil"/>
              <w:left w:val="single" w:sz="8" w:space="0" w:color="auto"/>
              <w:bottom w:val="single" w:sz="8" w:space="0" w:color="000000"/>
              <w:right w:val="single" w:sz="8" w:space="0" w:color="auto"/>
            </w:tcBorders>
            <w:vAlign w:val="center"/>
            <w:hideMark/>
          </w:tcPr>
          <w:p w:rsidR="00C840C7" w:rsidRPr="000323FA" w:rsidRDefault="00C840C7" w:rsidP="00F318FF">
            <w:pPr>
              <w:spacing w:after="0"/>
              <w:rPr>
                <w:rFonts w:eastAsia="Times New Roman"/>
                <w:b/>
                <w:bCs/>
                <w:sz w:val="18"/>
                <w:szCs w:val="18"/>
                <w:lang w:val="en-US"/>
              </w:rPr>
            </w:pPr>
          </w:p>
        </w:tc>
        <w:tc>
          <w:tcPr>
            <w:tcW w:w="1083" w:type="dxa"/>
            <w:vMerge/>
            <w:tcBorders>
              <w:top w:val="nil"/>
              <w:left w:val="single" w:sz="8" w:space="0" w:color="auto"/>
              <w:bottom w:val="single" w:sz="8" w:space="0" w:color="000000"/>
              <w:right w:val="single" w:sz="8" w:space="0" w:color="auto"/>
            </w:tcBorders>
            <w:vAlign w:val="center"/>
            <w:hideMark/>
          </w:tcPr>
          <w:p w:rsidR="00C840C7" w:rsidRPr="000323FA" w:rsidRDefault="00C840C7" w:rsidP="00F318FF">
            <w:pPr>
              <w:spacing w:after="0"/>
              <w:rPr>
                <w:rFonts w:eastAsia="Times New Roman"/>
                <w:sz w:val="18"/>
                <w:szCs w:val="18"/>
                <w:lang w:val="en-US"/>
              </w:rPr>
            </w:pPr>
          </w:p>
        </w:tc>
        <w:tc>
          <w:tcPr>
            <w:tcW w:w="153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HO failure rate [%]</w:t>
            </w:r>
          </w:p>
        </w:tc>
        <w:tc>
          <w:tcPr>
            <w:tcW w:w="1284"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0.759144</w:t>
            </w:r>
          </w:p>
        </w:tc>
        <w:tc>
          <w:tcPr>
            <w:tcW w:w="1254"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12.625923</w:t>
            </w:r>
          </w:p>
        </w:tc>
        <w:tc>
          <w:tcPr>
            <w:tcW w:w="1250"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3.556594</w:t>
            </w:r>
          </w:p>
        </w:tc>
        <w:tc>
          <w:tcPr>
            <w:tcW w:w="1020"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20.000000</w:t>
            </w:r>
          </w:p>
        </w:tc>
        <w:tc>
          <w:tcPr>
            <w:tcW w:w="1062"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4.970588</w:t>
            </w:r>
          </w:p>
        </w:tc>
      </w:tr>
      <w:tr w:rsidR="00C840C7" w:rsidRPr="000323FA" w:rsidTr="00F318FF">
        <w:trPr>
          <w:trHeight w:val="300"/>
        </w:trPr>
        <w:tc>
          <w:tcPr>
            <w:tcW w:w="1257" w:type="dxa"/>
            <w:vMerge/>
            <w:tcBorders>
              <w:top w:val="nil"/>
              <w:left w:val="single" w:sz="8" w:space="0" w:color="auto"/>
              <w:bottom w:val="single" w:sz="8" w:space="0" w:color="000000"/>
              <w:right w:val="single" w:sz="8" w:space="0" w:color="auto"/>
            </w:tcBorders>
            <w:vAlign w:val="center"/>
            <w:hideMark/>
          </w:tcPr>
          <w:p w:rsidR="00C840C7" w:rsidRPr="000323FA" w:rsidRDefault="00C840C7" w:rsidP="00F318FF">
            <w:pPr>
              <w:spacing w:after="0"/>
              <w:rPr>
                <w:rFonts w:eastAsia="Times New Roman"/>
                <w:b/>
                <w:bCs/>
                <w:sz w:val="18"/>
                <w:szCs w:val="18"/>
                <w:lang w:val="en-US"/>
              </w:rPr>
            </w:pPr>
          </w:p>
        </w:tc>
        <w:tc>
          <w:tcPr>
            <w:tcW w:w="1083" w:type="dxa"/>
            <w:vMerge w:val="restart"/>
            <w:tcBorders>
              <w:top w:val="nil"/>
              <w:left w:val="single" w:sz="8" w:space="0" w:color="auto"/>
              <w:bottom w:val="single" w:sz="8" w:space="0" w:color="000000"/>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3</w:t>
            </w:r>
          </w:p>
        </w:tc>
        <w:tc>
          <w:tcPr>
            <w:tcW w:w="153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HOFs/UE/s</w:t>
            </w:r>
          </w:p>
        </w:tc>
        <w:tc>
          <w:tcPr>
            <w:tcW w:w="1284"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0.000430</w:t>
            </w:r>
          </w:p>
        </w:tc>
        <w:tc>
          <w:tcPr>
            <w:tcW w:w="1254"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0.000000</w:t>
            </w:r>
          </w:p>
        </w:tc>
        <w:tc>
          <w:tcPr>
            <w:tcW w:w="1250"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0.000039</w:t>
            </w:r>
          </w:p>
        </w:tc>
        <w:tc>
          <w:tcPr>
            <w:tcW w:w="1020"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0.000000</w:t>
            </w:r>
          </w:p>
        </w:tc>
        <w:tc>
          <w:tcPr>
            <w:tcW w:w="1062"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0.000469</w:t>
            </w:r>
          </w:p>
        </w:tc>
      </w:tr>
      <w:tr w:rsidR="00C840C7" w:rsidRPr="000323FA" w:rsidTr="00F318FF">
        <w:trPr>
          <w:trHeight w:val="470"/>
        </w:trPr>
        <w:tc>
          <w:tcPr>
            <w:tcW w:w="1257" w:type="dxa"/>
            <w:vMerge/>
            <w:tcBorders>
              <w:top w:val="nil"/>
              <w:left w:val="single" w:sz="8" w:space="0" w:color="auto"/>
              <w:bottom w:val="single" w:sz="8" w:space="0" w:color="000000"/>
              <w:right w:val="single" w:sz="8" w:space="0" w:color="auto"/>
            </w:tcBorders>
            <w:vAlign w:val="center"/>
            <w:hideMark/>
          </w:tcPr>
          <w:p w:rsidR="00C840C7" w:rsidRPr="000323FA" w:rsidRDefault="00C840C7" w:rsidP="00F318FF">
            <w:pPr>
              <w:spacing w:after="0"/>
              <w:rPr>
                <w:rFonts w:eastAsia="Times New Roman"/>
                <w:b/>
                <w:bCs/>
                <w:sz w:val="18"/>
                <w:szCs w:val="18"/>
                <w:lang w:val="en-US"/>
              </w:rPr>
            </w:pPr>
          </w:p>
        </w:tc>
        <w:tc>
          <w:tcPr>
            <w:tcW w:w="1083" w:type="dxa"/>
            <w:vMerge/>
            <w:tcBorders>
              <w:top w:val="nil"/>
              <w:left w:val="single" w:sz="8" w:space="0" w:color="auto"/>
              <w:bottom w:val="single" w:sz="8" w:space="0" w:color="000000"/>
              <w:right w:val="single" w:sz="8" w:space="0" w:color="auto"/>
            </w:tcBorders>
            <w:vAlign w:val="center"/>
            <w:hideMark/>
          </w:tcPr>
          <w:p w:rsidR="00C840C7" w:rsidRPr="000323FA" w:rsidRDefault="00C840C7" w:rsidP="00F318FF">
            <w:pPr>
              <w:spacing w:after="0"/>
              <w:rPr>
                <w:rFonts w:eastAsia="Times New Roman"/>
                <w:sz w:val="18"/>
                <w:szCs w:val="18"/>
                <w:lang w:val="en-US"/>
              </w:rPr>
            </w:pPr>
          </w:p>
        </w:tc>
        <w:tc>
          <w:tcPr>
            <w:tcW w:w="153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HO failure rate [%]</w:t>
            </w:r>
          </w:p>
        </w:tc>
        <w:tc>
          <w:tcPr>
            <w:tcW w:w="1284" w:type="dxa"/>
            <w:tcBorders>
              <w:top w:val="nil"/>
              <w:left w:val="nil"/>
              <w:bottom w:val="single" w:sz="8" w:space="0" w:color="auto"/>
              <w:right w:val="single" w:sz="8" w:space="0" w:color="auto"/>
            </w:tcBorders>
            <w:shd w:val="clear" w:color="000000" w:fill="FFFFFF"/>
            <w:vAlign w:val="center"/>
            <w:hideMark/>
          </w:tcPr>
          <w:p w:rsidR="00C840C7" w:rsidRDefault="00C840C7" w:rsidP="00F318FF">
            <w:pPr>
              <w:jc w:val="center"/>
              <w:rPr>
                <w:sz w:val="18"/>
                <w:szCs w:val="18"/>
              </w:rPr>
            </w:pPr>
            <w:r>
              <w:rPr>
                <w:sz w:val="18"/>
                <w:szCs w:val="18"/>
              </w:rPr>
              <w:t>1.518288</w:t>
            </w:r>
          </w:p>
        </w:tc>
        <w:tc>
          <w:tcPr>
            <w:tcW w:w="1254"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0.000000</w:t>
            </w:r>
          </w:p>
        </w:tc>
        <w:tc>
          <w:tcPr>
            <w:tcW w:w="1250"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0.051921</w:t>
            </w:r>
          </w:p>
        </w:tc>
        <w:tc>
          <w:tcPr>
            <w:tcW w:w="1020"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0.000000</w:t>
            </w:r>
          </w:p>
        </w:tc>
        <w:tc>
          <w:tcPr>
            <w:tcW w:w="1062"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0.352941</w:t>
            </w:r>
          </w:p>
        </w:tc>
      </w:tr>
      <w:tr w:rsidR="00C840C7" w:rsidRPr="000323FA" w:rsidTr="00F318FF">
        <w:trPr>
          <w:trHeight w:val="470"/>
        </w:trPr>
        <w:tc>
          <w:tcPr>
            <w:tcW w:w="1257" w:type="dxa"/>
            <w:vMerge/>
            <w:tcBorders>
              <w:top w:val="nil"/>
              <w:left w:val="single" w:sz="8" w:space="0" w:color="auto"/>
              <w:bottom w:val="single" w:sz="8" w:space="0" w:color="000000"/>
              <w:right w:val="single" w:sz="8" w:space="0" w:color="auto"/>
            </w:tcBorders>
            <w:vAlign w:val="center"/>
            <w:hideMark/>
          </w:tcPr>
          <w:p w:rsidR="00C840C7" w:rsidRPr="000323FA" w:rsidRDefault="00C840C7" w:rsidP="00F318FF">
            <w:pPr>
              <w:spacing w:after="0"/>
              <w:rPr>
                <w:rFonts w:eastAsia="Times New Roman"/>
                <w:b/>
                <w:bCs/>
                <w:sz w:val="18"/>
                <w:szCs w:val="18"/>
                <w:lang w:val="en-US"/>
              </w:rPr>
            </w:pPr>
          </w:p>
        </w:tc>
        <w:tc>
          <w:tcPr>
            <w:tcW w:w="1083" w:type="dxa"/>
            <w:vMerge w:val="restart"/>
            <w:tcBorders>
              <w:top w:val="nil"/>
              <w:left w:val="single" w:sz="8" w:space="0" w:color="auto"/>
              <w:bottom w:val="single" w:sz="8" w:space="0" w:color="000000"/>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Overall</w:t>
            </w:r>
          </w:p>
        </w:tc>
        <w:tc>
          <w:tcPr>
            <w:tcW w:w="153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Successful HOs/UE/s</w:t>
            </w:r>
          </w:p>
        </w:tc>
        <w:tc>
          <w:tcPr>
            <w:tcW w:w="1284"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0.027665</w:t>
            </w:r>
          </w:p>
        </w:tc>
        <w:tc>
          <w:tcPr>
            <w:tcW w:w="1254"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0.025418</w:t>
            </w:r>
          </w:p>
        </w:tc>
        <w:tc>
          <w:tcPr>
            <w:tcW w:w="1250"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0.072542</w:t>
            </w:r>
          </w:p>
        </w:tc>
        <w:tc>
          <w:tcPr>
            <w:tcW w:w="1020"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0.000156</w:t>
            </w:r>
          </w:p>
        </w:tc>
        <w:tc>
          <w:tcPr>
            <w:tcW w:w="1062"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0.125782</w:t>
            </w:r>
          </w:p>
        </w:tc>
      </w:tr>
      <w:tr w:rsidR="00C840C7" w:rsidRPr="000323FA" w:rsidTr="00F318FF">
        <w:trPr>
          <w:trHeight w:val="300"/>
        </w:trPr>
        <w:tc>
          <w:tcPr>
            <w:tcW w:w="1257" w:type="dxa"/>
            <w:vMerge/>
            <w:tcBorders>
              <w:top w:val="nil"/>
              <w:left w:val="single" w:sz="8" w:space="0" w:color="auto"/>
              <w:bottom w:val="single" w:sz="8" w:space="0" w:color="000000"/>
              <w:right w:val="single" w:sz="8" w:space="0" w:color="auto"/>
            </w:tcBorders>
            <w:vAlign w:val="center"/>
            <w:hideMark/>
          </w:tcPr>
          <w:p w:rsidR="00C840C7" w:rsidRPr="000323FA" w:rsidRDefault="00C840C7" w:rsidP="00F318FF">
            <w:pPr>
              <w:spacing w:after="0"/>
              <w:rPr>
                <w:rFonts w:eastAsia="Times New Roman"/>
                <w:b/>
                <w:bCs/>
                <w:sz w:val="18"/>
                <w:szCs w:val="18"/>
                <w:lang w:val="en-US"/>
              </w:rPr>
            </w:pPr>
          </w:p>
        </w:tc>
        <w:tc>
          <w:tcPr>
            <w:tcW w:w="1083" w:type="dxa"/>
            <w:vMerge/>
            <w:tcBorders>
              <w:top w:val="nil"/>
              <w:left w:val="single" w:sz="8" w:space="0" w:color="auto"/>
              <w:bottom w:val="single" w:sz="8" w:space="0" w:color="000000"/>
              <w:right w:val="single" w:sz="8" w:space="0" w:color="auto"/>
            </w:tcBorders>
            <w:vAlign w:val="center"/>
            <w:hideMark/>
          </w:tcPr>
          <w:p w:rsidR="00C840C7" w:rsidRPr="000323FA" w:rsidRDefault="00C840C7" w:rsidP="00F318FF">
            <w:pPr>
              <w:spacing w:after="0"/>
              <w:rPr>
                <w:rFonts w:eastAsia="Times New Roman"/>
                <w:sz w:val="18"/>
                <w:szCs w:val="18"/>
                <w:lang w:val="en-US"/>
              </w:rPr>
            </w:pPr>
          </w:p>
        </w:tc>
        <w:tc>
          <w:tcPr>
            <w:tcW w:w="153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HOFs/UE/s</w:t>
            </w:r>
          </w:p>
        </w:tc>
        <w:tc>
          <w:tcPr>
            <w:tcW w:w="1284"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0.000645</w:t>
            </w:r>
          </w:p>
        </w:tc>
        <w:tc>
          <w:tcPr>
            <w:tcW w:w="1254"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0.003673</w:t>
            </w:r>
          </w:p>
        </w:tc>
        <w:tc>
          <w:tcPr>
            <w:tcW w:w="1250"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0.002716</w:t>
            </w:r>
          </w:p>
        </w:tc>
        <w:tc>
          <w:tcPr>
            <w:tcW w:w="1020"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0.000039</w:t>
            </w:r>
          </w:p>
        </w:tc>
        <w:tc>
          <w:tcPr>
            <w:tcW w:w="1062"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0.007073</w:t>
            </w:r>
          </w:p>
        </w:tc>
      </w:tr>
      <w:tr w:rsidR="00C840C7" w:rsidRPr="000323FA" w:rsidTr="00F318FF">
        <w:trPr>
          <w:trHeight w:val="470"/>
        </w:trPr>
        <w:tc>
          <w:tcPr>
            <w:tcW w:w="1257" w:type="dxa"/>
            <w:vMerge/>
            <w:tcBorders>
              <w:top w:val="nil"/>
              <w:left w:val="single" w:sz="8" w:space="0" w:color="auto"/>
              <w:bottom w:val="single" w:sz="8" w:space="0" w:color="000000"/>
              <w:right w:val="single" w:sz="8" w:space="0" w:color="auto"/>
            </w:tcBorders>
            <w:vAlign w:val="center"/>
            <w:hideMark/>
          </w:tcPr>
          <w:p w:rsidR="00C840C7" w:rsidRPr="000323FA" w:rsidRDefault="00C840C7" w:rsidP="00F318FF">
            <w:pPr>
              <w:spacing w:after="0"/>
              <w:rPr>
                <w:rFonts w:eastAsia="Times New Roman"/>
                <w:b/>
                <w:bCs/>
                <w:sz w:val="18"/>
                <w:szCs w:val="18"/>
                <w:lang w:val="en-US"/>
              </w:rPr>
            </w:pPr>
          </w:p>
        </w:tc>
        <w:tc>
          <w:tcPr>
            <w:tcW w:w="1083" w:type="dxa"/>
            <w:vMerge/>
            <w:tcBorders>
              <w:top w:val="nil"/>
              <w:left w:val="single" w:sz="8" w:space="0" w:color="auto"/>
              <w:bottom w:val="single" w:sz="8" w:space="0" w:color="000000"/>
              <w:right w:val="single" w:sz="8" w:space="0" w:color="auto"/>
            </w:tcBorders>
            <w:vAlign w:val="center"/>
            <w:hideMark/>
          </w:tcPr>
          <w:p w:rsidR="00C840C7" w:rsidRPr="000323FA" w:rsidRDefault="00C840C7" w:rsidP="00F318FF">
            <w:pPr>
              <w:spacing w:after="0"/>
              <w:rPr>
                <w:rFonts w:eastAsia="Times New Roman"/>
                <w:sz w:val="18"/>
                <w:szCs w:val="18"/>
                <w:lang w:val="en-US"/>
              </w:rPr>
            </w:pPr>
          </w:p>
        </w:tc>
        <w:tc>
          <w:tcPr>
            <w:tcW w:w="153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HO failure rate [%]</w:t>
            </w:r>
          </w:p>
        </w:tc>
        <w:tc>
          <w:tcPr>
            <w:tcW w:w="1284" w:type="dxa"/>
            <w:tcBorders>
              <w:top w:val="nil"/>
              <w:left w:val="nil"/>
              <w:bottom w:val="single" w:sz="8" w:space="0" w:color="auto"/>
              <w:right w:val="single" w:sz="8" w:space="0" w:color="auto"/>
            </w:tcBorders>
            <w:shd w:val="clear" w:color="000000" w:fill="FFFFFF"/>
            <w:vAlign w:val="center"/>
            <w:hideMark/>
          </w:tcPr>
          <w:p w:rsidR="00C840C7" w:rsidRDefault="00C840C7" w:rsidP="00F318FF">
            <w:pPr>
              <w:jc w:val="center"/>
              <w:rPr>
                <w:sz w:val="18"/>
                <w:szCs w:val="18"/>
              </w:rPr>
            </w:pPr>
            <w:r>
              <w:rPr>
                <w:sz w:val="18"/>
                <w:szCs w:val="18"/>
              </w:rPr>
              <w:t>2.277433</w:t>
            </w:r>
          </w:p>
        </w:tc>
        <w:tc>
          <w:tcPr>
            <w:tcW w:w="1254" w:type="dxa"/>
            <w:tcBorders>
              <w:top w:val="nil"/>
              <w:left w:val="nil"/>
              <w:bottom w:val="single" w:sz="8" w:space="0" w:color="auto"/>
              <w:right w:val="single" w:sz="8" w:space="0" w:color="auto"/>
            </w:tcBorders>
            <w:shd w:val="clear" w:color="000000" w:fill="FFFFFF"/>
            <w:vAlign w:val="center"/>
            <w:hideMark/>
          </w:tcPr>
          <w:p w:rsidR="00C840C7" w:rsidRDefault="00C840C7" w:rsidP="00F318FF">
            <w:pPr>
              <w:jc w:val="center"/>
              <w:rPr>
                <w:sz w:val="18"/>
                <w:szCs w:val="18"/>
              </w:rPr>
            </w:pPr>
            <w:r>
              <w:rPr>
                <w:sz w:val="18"/>
                <w:szCs w:val="18"/>
              </w:rPr>
              <w:t>12.625923</w:t>
            </w:r>
          </w:p>
        </w:tc>
        <w:tc>
          <w:tcPr>
            <w:tcW w:w="1250"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3.608515</w:t>
            </w:r>
          </w:p>
        </w:tc>
        <w:tc>
          <w:tcPr>
            <w:tcW w:w="1020"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20.000000</w:t>
            </w:r>
          </w:p>
        </w:tc>
        <w:tc>
          <w:tcPr>
            <w:tcW w:w="1062"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5.323529</w:t>
            </w:r>
          </w:p>
        </w:tc>
      </w:tr>
      <w:tr w:rsidR="00C840C7" w:rsidRPr="000323FA" w:rsidTr="00F318FF">
        <w:trPr>
          <w:trHeight w:val="300"/>
        </w:trPr>
        <w:tc>
          <w:tcPr>
            <w:tcW w:w="1257" w:type="dxa"/>
            <w:vMerge w:val="restart"/>
            <w:tcBorders>
              <w:top w:val="nil"/>
              <w:left w:val="single" w:sz="8" w:space="0" w:color="auto"/>
              <w:bottom w:val="single" w:sz="8" w:space="0" w:color="000000"/>
              <w:right w:val="single" w:sz="8" w:space="0" w:color="auto"/>
            </w:tcBorders>
            <w:shd w:val="clear" w:color="auto" w:fill="auto"/>
            <w:vAlign w:val="center"/>
            <w:hideMark/>
          </w:tcPr>
          <w:p w:rsidR="00C840C7" w:rsidRPr="000323FA" w:rsidRDefault="00C840C7" w:rsidP="00F318FF">
            <w:pPr>
              <w:spacing w:after="0"/>
              <w:jc w:val="center"/>
              <w:rPr>
                <w:rFonts w:eastAsia="Times New Roman"/>
                <w:b/>
                <w:bCs/>
                <w:sz w:val="18"/>
                <w:szCs w:val="18"/>
                <w:lang w:val="en-US"/>
              </w:rPr>
            </w:pPr>
            <w:r w:rsidRPr="00CD2013">
              <w:rPr>
                <w:rFonts w:eastAsia="Times New Roman"/>
                <w:b/>
                <w:bCs/>
                <w:sz w:val="18"/>
                <w:szCs w:val="18"/>
                <w:lang w:val="en-US"/>
              </w:rPr>
              <w:t>CRE</w:t>
            </w:r>
            <w:r>
              <w:rPr>
                <w:rFonts w:eastAsia="Times New Roman"/>
                <w:b/>
                <w:bCs/>
                <w:sz w:val="18"/>
                <w:szCs w:val="18"/>
                <w:lang w:val="en-US"/>
              </w:rPr>
              <w:t xml:space="preserve"> </w:t>
            </w:r>
            <w:r w:rsidRPr="00CD2013">
              <w:rPr>
                <w:rFonts w:eastAsia="Times New Roman"/>
                <w:b/>
                <w:bCs/>
                <w:sz w:val="18"/>
                <w:szCs w:val="18"/>
                <w:lang w:val="en-US"/>
              </w:rPr>
              <w:t>6</w:t>
            </w:r>
            <w:r>
              <w:rPr>
                <w:rFonts w:eastAsia="Times New Roman"/>
                <w:b/>
                <w:bCs/>
                <w:sz w:val="18"/>
                <w:szCs w:val="18"/>
                <w:lang w:val="en-US"/>
              </w:rPr>
              <w:t>dB</w:t>
            </w:r>
            <w:r w:rsidRPr="00CD2013">
              <w:rPr>
                <w:rFonts w:eastAsia="Times New Roman"/>
                <w:b/>
                <w:bCs/>
                <w:sz w:val="18"/>
                <w:szCs w:val="18"/>
                <w:lang w:val="en-US"/>
              </w:rPr>
              <w:t xml:space="preserve">, </w:t>
            </w:r>
            <w:r>
              <w:rPr>
                <w:rFonts w:eastAsia="Times New Roman"/>
                <w:b/>
                <w:bCs/>
                <w:sz w:val="18"/>
                <w:szCs w:val="18"/>
                <w:lang w:val="en-US"/>
              </w:rPr>
              <w:t>RSRQ threshold      -17</w:t>
            </w:r>
            <w:r w:rsidRPr="00CD2013">
              <w:rPr>
                <w:rFonts w:eastAsia="Times New Roman"/>
                <w:b/>
                <w:bCs/>
                <w:sz w:val="18"/>
                <w:szCs w:val="18"/>
                <w:lang w:val="en-US"/>
              </w:rPr>
              <w:t>dB</w:t>
            </w:r>
          </w:p>
        </w:tc>
        <w:tc>
          <w:tcPr>
            <w:tcW w:w="1083" w:type="dxa"/>
            <w:vMerge w:val="restart"/>
            <w:tcBorders>
              <w:top w:val="nil"/>
              <w:left w:val="single" w:sz="8" w:space="0" w:color="auto"/>
              <w:bottom w:val="single" w:sz="8" w:space="0" w:color="000000"/>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2</w:t>
            </w:r>
          </w:p>
        </w:tc>
        <w:tc>
          <w:tcPr>
            <w:tcW w:w="153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HOFs/UE/s</w:t>
            </w:r>
          </w:p>
        </w:tc>
        <w:tc>
          <w:tcPr>
            <w:tcW w:w="1284"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0.000238</w:t>
            </w:r>
          </w:p>
        </w:tc>
        <w:tc>
          <w:tcPr>
            <w:tcW w:w="1254"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0.002141</w:t>
            </w:r>
          </w:p>
        </w:tc>
        <w:tc>
          <w:tcPr>
            <w:tcW w:w="1250"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0.002654</w:t>
            </w:r>
          </w:p>
        </w:tc>
        <w:tc>
          <w:tcPr>
            <w:tcW w:w="1020"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0.000018</w:t>
            </w:r>
          </w:p>
        </w:tc>
        <w:tc>
          <w:tcPr>
            <w:tcW w:w="1062"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0.005051</w:t>
            </w:r>
          </w:p>
        </w:tc>
      </w:tr>
      <w:tr w:rsidR="00C840C7" w:rsidRPr="000323FA" w:rsidTr="00F318FF">
        <w:trPr>
          <w:trHeight w:val="470"/>
        </w:trPr>
        <w:tc>
          <w:tcPr>
            <w:tcW w:w="1257" w:type="dxa"/>
            <w:vMerge/>
            <w:tcBorders>
              <w:top w:val="nil"/>
              <w:left w:val="single" w:sz="8" w:space="0" w:color="auto"/>
              <w:bottom w:val="single" w:sz="8" w:space="0" w:color="000000"/>
              <w:right w:val="single" w:sz="8" w:space="0" w:color="auto"/>
            </w:tcBorders>
            <w:vAlign w:val="center"/>
            <w:hideMark/>
          </w:tcPr>
          <w:p w:rsidR="00C840C7" w:rsidRPr="000323FA" w:rsidRDefault="00C840C7" w:rsidP="00F318FF">
            <w:pPr>
              <w:spacing w:after="0"/>
              <w:rPr>
                <w:rFonts w:eastAsia="Times New Roman"/>
                <w:b/>
                <w:bCs/>
                <w:sz w:val="18"/>
                <w:szCs w:val="18"/>
                <w:lang w:val="en-US"/>
              </w:rPr>
            </w:pPr>
          </w:p>
        </w:tc>
        <w:tc>
          <w:tcPr>
            <w:tcW w:w="1083" w:type="dxa"/>
            <w:vMerge/>
            <w:tcBorders>
              <w:top w:val="nil"/>
              <w:left w:val="single" w:sz="8" w:space="0" w:color="auto"/>
              <w:bottom w:val="single" w:sz="8" w:space="0" w:color="000000"/>
              <w:right w:val="single" w:sz="8" w:space="0" w:color="auto"/>
            </w:tcBorders>
            <w:vAlign w:val="center"/>
            <w:hideMark/>
          </w:tcPr>
          <w:p w:rsidR="00C840C7" w:rsidRPr="000323FA" w:rsidRDefault="00C840C7" w:rsidP="00F318FF">
            <w:pPr>
              <w:spacing w:after="0"/>
              <w:rPr>
                <w:rFonts w:eastAsia="Times New Roman"/>
                <w:sz w:val="18"/>
                <w:szCs w:val="18"/>
                <w:lang w:val="en-US"/>
              </w:rPr>
            </w:pPr>
          </w:p>
        </w:tc>
        <w:tc>
          <w:tcPr>
            <w:tcW w:w="153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HO failure rate [%]</w:t>
            </w:r>
          </w:p>
        </w:tc>
        <w:tc>
          <w:tcPr>
            <w:tcW w:w="1284"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0.769231</w:t>
            </w:r>
          </w:p>
        </w:tc>
        <w:tc>
          <w:tcPr>
            <w:tcW w:w="1254"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6.956005</w:t>
            </w:r>
          </w:p>
        </w:tc>
        <w:tc>
          <w:tcPr>
            <w:tcW w:w="1250"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3.481393</w:t>
            </w:r>
          </w:p>
        </w:tc>
        <w:tc>
          <w:tcPr>
            <w:tcW w:w="1020"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33.333333</w:t>
            </w:r>
          </w:p>
        </w:tc>
        <w:tc>
          <w:tcPr>
            <w:tcW w:w="1062"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3.660477</w:t>
            </w:r>
          </w:p>
        </w:tc>
      </w:tr>
      <w:tr w:rsidR="00C840C7" w:rsidRPr="000323FA" w:rsidTr="00F318FF">
        <w:trPr>
          <w:trHeight w:val="300"/>
        </w:trPr>
        <w:tc>
          <w:tcPr>
            <w:tcW w:w="1257" w:type="dxa"/>
            <w:vMerge/>
            <w:tcBorders>
              <w:top w:val="nil"/>
              <w:left w:val="single" w:sz="8" w:space="0" w:color="auto"/>
              <w:bottom w:val="single" w:sz="8" w:space="0" w:color="000000"/>
              <w:right w:val="single" w:sz="8" w:space="0" w:color="auto"/>
            </w:tcBorders>
            <w:vAlign w:val="center"/>
            <w:hideMark/>
          </w:tcPr>
          <w:p w:rsidR="00C840C7" w:rsidRPr="000323FA" w:rsidRDefault="00C840C7" w:rsidP="00F318FF">
            <w:pPr>
              <w:spacing w:after="0"/>
              <w:rPr>
                <w:rFonts w:eastAsia="Times New Roman"/>
                <w:b/>
                <w:bCs/>
                <w:sz w:val="18"/>
                <w:szCs w:val="18"/>
                <w:lang w:val="en-US"/>
              </w:rPr>
            </w:pPr>
          </w:p>
        </w:tc>
        <w:tc>
          <w:tcPr>
            <w:tcW w:w="1083" w:type="dxa"/>
            <w:vMerge w:val="restart"/>
            <w:tcBorders>
              <w:top w:val="nil"/>
              <w:left w:val="single" w:sz="8" w:space="0" w:color="auto"/>
              <w:bottom w:val="single" w:sz="8" w:space="0" w:color="000000"/>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3</w:t>
            </w:r>
          </w:p>
        </w:tc>
        <w:tc>
          <w:tcPr>
            <w:tcW w:w="153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HOFs/UE/s</w:t>
            </w:r>
          </w:p>
        </w:tc>
        <w:tc>
          <w:tcPr>
            <w:tcW w:w="1284"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0.000659</w:t>
            </w:r>
          </w:p>
        </w:tc>
        <w:tc>
          <w:tcPr>
            <w:tcW w:w="1254"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0.000037</w:t>
            </w:r>
          </w:p>
        </w:tc>
        <w:tc>
          <w:tcPr>
            <w:tcW w:w="1250"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0.000073</w:t>
            </w:r>
          </w:p>
        </w:tc>
        <w:tc>
          <w:tcPr>
            <w:tcW w:w="1020"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0.000000</w:t>
            </w:r>
          </w:p>
        </w:tc>
        <w:tc>
          <w:tcPr>
            <w:tcW w:w="1062"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0.000769</w:t>
            </w:r>
          </w:p>
        </w:tc>
      </w:tr>
      <w:tr w:rsidR="00C840C7" w:rsidRPr="000323FA" w:rsidTr="00F318FF">
        <w:trPr>
          <w:trHeight w:val="470"/>
        </w:trPr>
        <w:tc>
          <w:tcPr>
            <w:tcW w:w="1257" w:type="dxa"/>
            <w:vMerge/>
            <w:tcBorders>
              <w:top w:val="nil"/>
              <w:left w:val="single" w:sz="8" w:space="0" w:color="auto"/>
              <w:bottom w:val="single" w:sz="8" w:space="0" w:color="000000"/>
              <w:right w:val="single" w:sz="8" w:space="0" w:color="auto"/>
            </w:tcBorders>
            <w:vAlign w:val="center"/>
            <w:hideMark/>
          </w:tcPr>
          <w:p w:rsidR="00C840C7" w:rsidRPr="000323FA" w:rsidRDefault="00C840C7" w:rsidP="00F318FF">
            <w:pPr>
              <w:spacing w:after="0"/>
              <w:rPr>
                <w:rFonts w:eastAsia="Times New Roman"/>
                <w:b/>
                <w:bCs/>
                <w:sz w:val="18"/>
                <w:szCs w:val="18"/>
                <w:lang w:val="en-US"/>
              </w:rPr>
            </w:pPr>
          </w:p>
        </w:tc>
        <w:tc>
          <w:tcPr>
            <w:tcW w:w="1083" w:type="dxa"/>
            <w:vMerge/>
            <w:tcBorders>
              <w:top w:val="nil"/>
              <w:left w:val="single" w:sz="8" w:space="0" w:color="auto"/>
              <w:bottom w:val="single" w:sz="8" w:space="0" w:color="000000"/>
              <w:right w:val="single" w:sz="8" w:space="0" w:color="auto"/>
            </w:tcBorders>
            <w:vAlign w:val="center"/>
            <w:hideMark/>
          </w:tcPr>
          <w:p w:rsidR="00C840C7" w:rsidRPr="000323FA" w:rsidRDefault="00C840C7" w:rsidP="00F318FF">
            <w:pPr>
              <w:spacing w:after="0"/>
              <w:rPr>
                <w:rFonts w:eastAsia="Times New Roman"/>
                <w:sz w:val="18"/>
                <w:szCs w:val="18"/>
                <w:lang w:val="en-US"/>
              </w:rPr>
            </w:pPr>
          </w:p>
        </w:tc>
        <w:tc>
          <w:tcPr>
            <w:tcW w:w="153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HO failure rate [%]</w:t>
            </w:r>
          </w:p>
        </w:tc>
        <w:tc>
          <w:tcPr>
            <w:tcW w:w="1284"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2.130178</w:t>
            </w:r>
          </w:p>
        </w:tc>
        <w:tc>
          <w:tcPr>
            <w:tcW w:w="1254"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0.118906</w:t>
            </w:r>
          </w:p>
        </w:tc>
        <w:tc>
          <w:tcPr>
            <w:tcW w:w="1250"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0.096038</w:t>
            </w:r>
          </w:p>
        </w:tc>
        <w:tc>
          <w:tcPr>
            <w:tcW w:w="1020"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0.000000</w:t>
            </w:r>
          </w:p>
        </w:tc>
        <w:tc>
          <w:tcPr>
            <w:tcW w:w="1062"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0.557029</w:t>
            </w:r>
          </w:p>
        </w:tc>
      </w:tr>
      <w:tr w:rsidR="00C840C7" w:rsidRPr="000323FA" w:rsidTr="00F318FF">
        <w:trPr>
          <w:trHeight w:val="470"/>
        </w:trPr>
        <w:tc>
          <w:tcPr>
            <w:tcW w:w="1257" w:type="dxa"/>
            <w:vMerge/>
            <w:tcBorders>
              <w:top w:val="nil"/>
              <w:left w:val="single" w:sz="8" w:space="0" w:color="auto"/>
              <w:bottom w:val="single" w:sz="8" w:space="0" w:color="000000"/>
              <w:right w:val="single" w:sz="8" w:space="0" w:color="auto"/>
            </w:tcBorders>
            <w:vAlign w:val="center"/>
            <w:hideMark/>
          </w:tcPr>
          <w:p w:rsidR="00C840C7" w:rsidRPr="000323FA" w:rsidRDefault="00C840C7" w:rsidP="00F318FF">
            <w:pPr>
              <w:spacing w:after="0"/>
              <w:rPr>
                <w:rFonts w:eastAsia="Times New Roman"/>
                <w:b/>
                <w:bCs/>
                <w:sz w:val="18"/>
                <w:szCs w:val="18"/>
                <w:lang w:val="en-US"/>
              </w:rPr>
            </w:pPr>
          </w:p>
        </w:tc>
        <w:tc>
          <w:tcPr>
            <w:tcW w:w="1083" w:type="dxa"/>
            <w:vMerge w:val="restart"/>
            <w:tcBorders>
              <w:top w:val="nil"/>
              <w:left w:val="single" w:sz="8" w:space="0" w:color="auto"/>
              <w:bottom w:val="single" w:sz="8" w:space="0" w:color="000000"/>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Total</w:t>
            </w:r>
          </w:p>
        </w:tc>
        <w:tc>
          <w:tcPr>
            <w:tcW w:w="153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Successful HOs/UE/s</w:t>
            </w:r>
          </w:p>
        </w:tc>
        <w:tc>
          <w:tcPr>
            <w:tcW w:w="1284"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0.030034</w:t>
            </w:r>
          </w:p>
        </w:tc>
        <w:tc>
          <w:tcPr>
            <w:tcW w:w="1254"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0.028607</w:t>
            </w:r>
          </w:p>
        </w:tc>
        <w:tc>
          <w:tcPr>
            <w:tcW w:w="1250"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0.073502</w:t>
            </w:r>
          </w:p>
        </w:tc>
        <w:tc>
          <w:tcPr>
            <w:tcW w:w="1020"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0.000037</w:t>
            </w:r>
          </w:p>
        </w:tc>
        <w:tc>
          <w:tcPr>
            <w:tcW w:w="1062"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0.132180</w:t>
            </w:r>
          </w:p>
        </w:tc>
      </w:tr>
      <w:tr w:rsidR="00C840C7" w:rsidRPr="000323FA" w:rsidTr="00F318FF">
        <w:trPr>
          <w:trHeight w:val="300"/>
        </w:trPr>
        <w:tc>
          <w:tcPr>
            <w:tcW w:w="1257" w:type="dxa"/>
            <w:vMerge/>
            <w:tcBorders>
              <w:top w:val="nil"/>
              <w:left w:val="single" w:sz="8" w:space="0" w:color="auto"/>
              <w:bottom w:val="single" w:sz="8" w:space="0" w:color="000000"/>
              <w:right w:val="single" w:sz="8" w:space="0" w:color="auto"/>
            </w:tcBorders>
            <w:vAlign w:val="center"/>
            <w:hideMark/>
          </w:tcPr>
          <w:p w:rsidR="00C840C7" w:rsidRPr="000323FA" w:rsidRDefault="00C840C7" w:rsidP="00F318FF">
            <w:pPr>
              <w:spacing w:after="0"/>
              <w:rPr>
                <w:rFonts w:eastAsia="Times New Roman"/>
                <w:b/>
                <w:bCs/>
                <w:sz w:val="18"/>
                <w:szCs w:val="18"/>
                <w:lang w:val="en-US"/>
              </w:rPr>
            </w:pPr>
          </w:p>
        </w:tc>
        <w:tc>
          <w:tcPr>
            <w:tcW w:w="1083" w:type="dxa"/>
            <w:vMerge/>
            <w:tcBorders>
              <w:top w:val="nil"/>
              <w:left w:val="single" w:sz="8" w:space="0" w:color="auto"/>
              <w:bottom w:val="single" w:sz="8" w:space="0" w:color="000000"/>
              <w:right w:val="single" w:sz="8" w:space="0" w:color="auto"/>
            </w:tcBorders>
            <w:vAlign w:val="center"/>
            <w:hideMark/>
          </w:tcPr>
          <w:p w:rsidR="00C840C7" w:rsidRPr="000323FA" w:rsidRDefault="00C840C7" w:rsidP="00F318FF">
            <w:pPr>
              <w:spacing w:after="0"/>
              <w:rPr>
                <w:rFonts w:eastAsia="Times New Roman"/>
                <w:sz w:val="18"/>
                <w:szCs w:val="18"/>
                <w:lang w:val="en-US"/>
              </w:rPr>
            </w:pPr>
          </w:p>
        </w:tc>
        <w:tc>
          <w:tcPr>
            <w:tcW w:w="153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HOFs/UE/s</w:t>
            </w:r>
          </w:p>
        </w:tc>
        <w:tc>
          <w:tcPr>
            <w:tcW w:w="1284"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0.000897</w:t>
            </w:r>
          </w:p>
        </w:tc>
        <w:tc>
          <w:tcPr>
            <w:tcW w:w="1254"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0.002178</w:t>
            </w:r>
          </w:p>
        </w:tc>
        <w:tc>
          <w:tcPr>
            <w:tcW w:w="1250"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0.002727</w:t>
            </w:r>
          </w:p>
        </w:tc>
        <w:tc>
          <w:tcPr>
            <w:tcW w:w="1020"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0.000018</w:t>
            </w:r>
          </w:p>
        </w:tc>
        <w:tc>
          <w:tcPr>
            <w:tcW w:w="1062"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0.005820</w:t>
            </w:r>
          </w:p>
        </w:tc>
      </w:tr>
      <w:tr w:rsidR="00C840C7" w:rsidRPr="000323FA" w:rsidTr="00F318FF">
        <w:trPr>
          <w:trHeight w:val="470"/>
        </w:trPr>
        <w:tc>
          <w:tcPr>
            <w:tcW w:w="1257" w:type="dxa"/>
            <w:vMerge/>
            <w:tcBorders>
              <w:top w:val="nil"/>
              <w:left w:val="single" w:sz="8" w:space="0" w:color="auto"/>
              <w:bottom w:val="single" w:sz="8" w:space="0" w:color="000000"/>
              <w:right w:val="single" w:sz="8" w:space="0" w:color="auto"/>
            </w:tcBorders>
            <w:vAlign w:val="center"/>
            <w:hideMark/>
          </w:tcPr>
          <w:p w:rsidR="00C840C7" w:rsidRPr="000323FA" w:rsidRDefault="00C840C7" w:rsidP="00F318FF">
            <w:pPr>
              <w:spacing w:after="0"/>
              <w:rPr>
                <w:rFonts w:eastAsia="Times New Roman"/>
                <w:b/>
                <w:bCs/>
                <w:sz w:val="18"/>
                <w:szCs w:val="18"/>
                <w:lang w:val="en-US"/>
              </w:rPr>
            </w:pPr>
          </w:p>
        </w:tc>
        <w:tc>
          <w:tcPr>
            <w:tcW w:w="1083" w:type="dxa"/>
            <w:vMerge/>
            <w:tcBorders>
              <w:top w:val="nil"/>
              <w:left w:val="single" w:sz="8" w:space="0" w:color="auto"/>
              <w:bottom w:val="single" w:sz="8" w:space="0" w:color="000000"/>
              <w:right w:val="single" w:sz="8" w:space="0" w:color="auto"/>
            </w:tcBorders>
            <w:vAlign w:val="center"/>
            <w:hideMark/>
          </w:tcPr>
          <w:p w:rsidR="00C840C7" w:rsidRPr="000323FA" w:rsidRDefault="00C840C7" w:rsidP="00F318FF">
            <w:pPr>
              <w:spacing w:after="0"/>
              <w:rPr>
                <w:rFonts w:eastAsia="Times New Roman"/>
                <w:sz w:val="18"/>
                <w:szCs w:val="18"/>
                <w:lang w:val="en-US"/>
              </w:rPr>
            </w:pPr>
          </w:p>
        </w:tc>
        <w:tc>
          <w:tcPr>
            <w:tcW w:w="1530" w:type="dxa"/>
            <w:tcBorders>
              <w:top w:val="nil"/>
              <w:left w:val="nil"/>
              <w:bottom w:val="single" w:sz="8" w:space="0" w:color="auto"/>
              <w:right w:val="single" w:sz="8" w:space="0" w:color="auto"/>
            </w:tcBorders>
            <w:shd w:val="clear" w:color="auto" w:fill="auto"/>
            <w:vAlign w:val="center"/>
            <w:hideMark/>
          </w:tcPr>
          <w:p w:rsidR="00C840C7" w:rsidRPr="000323FA" w:rsidRDefault="00C840C7" w:rsidP="00F318FF">
            <w:pPr>
              <w:spacing w:after="0"/>
              <w:jc w:val="center"/>
              <w:rPr>
                <w:rFonts w:eastAsia="Times New Roman"/>
                <w:sz w:val="18"/>
                <w:szCs w:val="18"/>
                <w:lang w:val="en-US"/>
              </w:rPr>
            </w:pPr>
            <w:r w:rsidRPr="000323FA">
              <w:rPr>
                <w:rFonts w:eastAsia="Times New Roman"/>
                <w:sz w:val="18"/>
                <w:szCs w:val="18"/>
                <w:lang w:val="en-US"/>
              </w:rPr>
              <w:t>HO failure rate [%]</w:t>
            </w:r>
          </w:p>
        </w:tc>
        <w:tc>
          <w:tcPr>
            <w:tcW w:w="1284" w:type="dxa"/>
            <w:tcBorders>
              <w:top w:val="nil"/>
              <w:left w:val="nil"/>
              <w:bottom w:val="single" w:sz="8" w:space="0" w:color="auto"/>
              <w:right w:val="single" w:sz="8" w:space="0" w:color="auto"/>
            </w:tcBorders>
            <w:shd w:val="clear" w:color="000000" w:fill="FFFFFF"/>
            <w:vAlign w:val="center"/>
            <w:hideMark/>
          </w:tcPr>
          <w:p w:rsidR="00C840C7" w:rsidRDefault="00C840C7" w:rsidP="00F318FF">
            <w:pPr>
              <w:jc w:val="center"/>
              <w:rPr>
                <w:sz w:val="18"/>
                <w:szCs w:val="18"/>
              </w:rPr>
            </w:pPr>
            <w:r>
              <w:rPr>
                <w:sz w:val="18"/>
                <w:szCs w:val="18"/>
              </w:rPr>
              <w:t>2.899408</w:t>
            </w:r>
          </w:p>
        </w:tc>
        <w:tc>
          <w:tcPr>
            <w:tcW w:w="1254" w:type="dxa"/>
            <w:tcBorders>
              <w:top w:val="nil"/>
              <w:left w:val="nil"/>
              <w:bottom w:val="single" w:sz="8" w:space="0" w:color="auto"/>
              <w:right w:val="single" w:sz="8" w:space="0" w:color="auto"/>
            </w:tcBorders>
            <w:shd w:val="clear" w:color="000000" w:fill="FFFFFF"/>
            <w:vAlign w:val="center"/>
            <w:hideMark/>
          </w:tcPr>
          <w:p w:rsidR="00C840C7" w:rsidRDefault="00C840C7" w:rsidP="00F318FF">
            <w:pPr>
              <w:jc w:val="center"/>
              <w:rPr>
                <w:sz w:val="18"/>
                <w:szCs w:val="18"/>
              </w:rPr>
            </w:pPr>
            <w:r>
              <w:rPr>
                <w:sz w:val="18"/>
                <w:szCs w:val="18"/>
              </w:rPr>
              <w:t>7.074911</w:t>
            </w:r>
          </w:p>
        </w:tc>
        <w:tc>
          <w:tcPr>
            <w:tcW w:w="1250"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3.577431</w:t>
            </w:r>
          </w:p>
        </w:tc>
        <w:tc>
          <w:tcPr>
            <w:tcW w:w="1020"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33.333333</w:t>
            </w:r>
          </w:p>
        </w:tc>
        <w:tc>
          <w:tcPr>
            <w:tcW w:w="1062"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4.217507</w:t>
            </w:r>
          </w:p>
        </w:tc>
      </w:tr>
    </w:tbl>
    <w:p w:rsidR="00C840C7" w:rsidRPr="000323FA" w:rsidRDefault="00C840C7" w:rsidP="00C840C7"/>
    <w:p w:rsidR="00C840C7" w:rsidRDefault="00C840C7" w:rsidP="00C840C7">
      <w:pPr>
        <w:pStyle w:val="Caption"/>
        <w:jc w:val="center"/>
      </w:pPr>
      <w:r>
        <w:t xml:space="preserve">Table </w:t>
      </w:r>
      <w:r w:rsidR="00EA5152">
        <w:fldChar w:fldCharType="begin"/>
      </w:r>
      <w:r w:rsidR="00EA5152">
        <w:instrText xml:space="preserve"> SEQ Table \* ARABIC </w:instrText>
      </w:r>
      <w:r w:rsidR="00EA5152">
        <w:fldChar w:fldCharType="separate"/>
      </w:r>
      <w:r>
        <w:rPr>
          <w:noProof/>
        </w:rPr>
        <w:t>3</w:t>
      </w:r>
      <w:r w:rsidR="00EA5152">
        <w:rPr>
          <w:noProof/>
        </w:rPr>
        <w:fldChar w:fldCharType="end"/>
      </w:r>
      <w:r>
        <w:t xml:space="preserve"> RLF performance</w:t>
      </w:r>
    </w:p>
    <w:tbl>
      <w:tblPr>
        <w:tblW w:w="5860" w:type="dxa"/>
        <w:jc w:val="center"/>
        <w:tblInd w:w="108" w:type="dxa"/>
        <w:tblLayout w:type="fixed"/>
        <w:tblLook w:val="04A0" w:firstRow="1" w:lastRow="0" w:firstColumn="1" w:lastColumn="0" w:noHBand="0" w:noVBand="1"/>
      </w:tblPr>
      <w:tblGrid>
        <w:gridCol w:w="1710"/>
        <w:gridCol w:w="1080"/>
        <w:gridCol w:w="1080"/>
        <w:gridCol w:w="990"/>
        <w:gridCol w:w="1000"/>
      </w:tblGrid>
      <w:tr w:rsidR="00C840C7" w:rsidRPr="00CD2013" w:rsidTr="00F318FF">
        <w:trPr>
          <w:trHeight w:val="300"/>
          <w:jc w:val="center"/>
        </w:trPr>
        <w:tc>
          <w:tcPr>
            <w:tcW w:w="1710" w:type="dxa"/>
            <w:tcBorders>
              <w:top w:val="nil"/>
              <w:left w:val="nil"/>
              <w:bottom w:val="nil"/>
              <w:right w:val="nil"/>
            </w:tcBorders>
            <w:shd w:val="clear" w:color="auto" w:fill="auto"/>
            <w:noWrap/>
            <w:vAlign w:val="bottom"/>
            <w:hideMark/>
          </w:tcPr>
          <w:p w:rsidR="00C840C7" w:rsidRPr="00CD2013" w:rsidRDefault="00C840C7" w:rsidP="00F318FF">
            <w:pPr>
              <w:spacing w:after="0"/>
              <w:rPr>
                <w:rFonts w:ascii="Calibri" w:eastAsia="Times New Roman" w:hAnsi="Calibri"/>
                <w:color w:val="000000"/>
                <w:sz w:val="22"/>
                <w:szCs w:val="22"/>
                <w:lang w:val="en-US"/>
              </w:rPr>
            </w:pPr>
          </w:p>
        </w:tc>
        <w:tc>
          <w:tcPr>
            <w:tcW w:w="4150" w:type="dxa"/>
            <w:gridSpan w:val="4"/>
            <w:tcBorders>
              <w:top w:val="single" w:sz="8" w:space="0" w:color="auto"/>
              <w:left w:val="single" w:sz="8" w:space="0" w:color="auto"/>
              <w:bottom w:val="single" w:sz="8" w:space="0" w:color="auto"/>
              <w:right w:val="single" w:sz="8" w:space="0" w:color="000000"/>
            </w:tcBorders>
            <w:shd w:val="clear" w:color="000000" w:fill="FFFF00"/>
            <w:vAlign w:val="center"/>
            <w:hideMark/>
          </w:tcPr>
          <w:p w:rsidR="00C840C7" w:rsidRPr="00CD2013" w:rsidRDefault="00C840C7" w:rsidP="00F318FF">
            <w:pPr>
              <w:spacing w:after="0"/>
              <w:jc w:val="center"/>
              <w:rPr>
                <w:rFonts w:eastAsia="Times New Roman"/>
                <w:b/>
                <w:bCs/>
                <w:sz w:val="18"/>
                <w:szCs w:val="18"/>
                <w:lang w:val="en-US"/>
              </w:rPr>
            </w:pPr>
            <w:r w:rsidRPr="00CD2013">
              <w:rPr>
                <w:rFonts w:eastAsia="Times New Roman"/>
                <w:b/>
                <w:bCs/>
                <w:sz w:val="18"/>
                <w:szCs w:val="18"/>
                <w:lang w:val="en-US"/>
              </w:rPr>
              <w:t>Average number of RLFs/UE/second</w:t>
            </w:r>
          </w:p>
        </w:tc>
      </w:tr>
      <w:tr w:rsidR="00C840C7" w:rsidRPr="00CD2013" w:rsidTr="00F318FF">
        <w:trPr>
          <w:trHeight w:val="470"/>
          <w:jc w:val="center"/>
        </w:trPr>
        <w:tc>
          <w:tcPr>
            <w:tcW w:w="1710" w:type="dxa"/>
            <w:tcBorders>
              <w:top w:val="single" w:sz="8" w:space="0" w:color="auto"/>
              <w:left w:val="single" w:sz="8" w:space="0" w:color="auto"/>
              <w:bottom w:val="single" w:sz="8" w:space="0" w:color="auto"/>
              <w:right w:val="single" w:sz="8" w:space="0" w:color="auto"/>
            </w:tcBorders>
            <w:shd w:val="clear" w:color="000000" w:fill="FFFF00"/>
            <w:vAlign w:val="center"/>
            <w:hideMark/>
          </w:tcPr>
          <w:p w:rsidR="00C840C7" w:rsidRPr="00CD2013" w:rsidRDefault="00C840C7" w:rsidP="00F318FF">
            <w:pPr>
              <w:spacing w:after="0"/>
              <w:jc w:val="center"/>
              <w:rPr>
                <w:rFonts w:eastAsia="Times New Roman"/>
                <w:b/>
                <w:bCs/>
                <w:sz w:val="18"/>
                <w:szCs w:val="18"/>
                <w:lang w:val="en-US"/>
              </w:rPr>
            </w:pPr>
          </w:p>
        </w:tc>
        <w:tc>
          <w:tcPr>
            <w:tcW w:w="1080" w:type="dxa"/>
            <w:tcBorders>
              <w:top w:val="nil"/>
              <w:left w:val="nil"/>
              <w:bottom w:val="single" w:sz="8" w:space="0" w:color="auto"/>
              <w:right w:val="single" w:sz="8" w:space="0" w:color="auto"/>
            </w:tcBorders>
            <w:shd w:val="clear" w:color="000000" w:fill="FFFF00"/>
            <w:vAlign w:val="center"/>
            <w:hideMark/>
          </w:tcPr>
          <w:p w:rsidR="00C840C7" w:rsidRPr="00CD2013" w:rsidRDefault="00C840C7" w:rsidP="00F318FF">
            <w:pPr>
              <w:spacing w:after="0"/>
              <w:jc w:val="center"/>
              <w:rPr>
                <w:rFonts w:eastAsia="Times New Roman"/>
                <w:b/>
                <w:bCs/>
                <w:sz w:val="18"/>
                <w:szCs w:val="18"/>
                <w:lang w:val="en-US"/>
              </w:rPr>
            </w:pPr>
            <w:r w:rsidRPr="00CD2013">
              <w:rPr>
                <w:rFonts w:eastAsia="Times New Roman"/>
                <w:b/>
                <w:bCs/>
                <w:sz w:val="18"/>
                <w:szCs w:val="18"/>
                <w:lang w:val="en-US"/>
              </w:rPr>
              <w:t>State 1</w:t>
            </w:r>
          </w:p>
        </w:tc>
        <w:tc>
          <w:tcPr>
            <w:tcW w:w="1080" w:type="dxa"/>
            <w:tcBorders>
              <w:top w:val="nil"/>
              <w:left w:val="nil"/>
              <w:bottom w:val="single" w:sz="8" w:space="0" w:color="auto"/>
              <w:right w:val="single" w:sz="8" w:space="0" w:color="auto"/>
            </w:tcBorders>
            <w:shd w:val="clear" w:color="000000" w:fill="FFFF00"/>
            <w:vAlign w:val="center"/>
            <w:hideMark/>
          </w:tcPr>
          <w:p w:rsidR="00C840C7" w:rsidRPr="00CD2013" w:rsidRDefault="00C840C7" w:rsidP="00F318FF">
            <w:pPr>
              <w:spacing w:after="0"/>
              <w:jc w:val="center"/>
              <w:rPr>
                <w:rFonts w:eastAsia="Times New Roman"/>
                <w:b/>
                <w:bCs/>
                <w:sz w:val="18"/>
                <w:szCs w:val="18"/>
                <w:lang w:val="en-US"/>
              </w:rPr>
            </w:pPr>
            <w:r w:rsidRPr="00CD2013">
              <w:rPr>
                <w:rFonts w:eastAsia="Times New Roman"/>
                <w:b/>
                <w:bCs/>
                <w:sz w:val="18"/>
                <w:szCs w:val="18"/>
                <w:lang w:val="en-US"/>
              </w:rPr>
              <w:t>State 2_Normal</w:t>
            </w:r>
          </w:p>
        </w:tc>
        <w:tc>
          <w:tcPr>
            <w:tcW w:w="990" w:type="dxa"/>
            <w:tcBorders>
              <w:top w:val="nil"/>
              <w:left w:val="nil"/>
              <w:bottom w:val="single" w:sz="8" w:space="0" w:color="auto"/>
              <w:right w:val="single" w:sz="8" w:space="0" w:color="auto"/>
            </w:tcBorders>
            <w:shd w:val="clear" w:color="000000" w:fill="FFFF00"/>
            <w:vAlign w:val="center"/>
            <w:hideMark/>
          </w:tcPr>
          <w:p w:rsidR="00C840C7" w:rsidRPr="00CD2013" w:rsidRDefault="00C840C7" w:rsidP="00F318FF">
            <w:pPr>
              <w:spacing w:after="0"/>
              <w:jc w:val="center"/>
              <w:rPr>
                <w:rFonts w:eastAsia="Times New Roman"/>
                <w:b/>
                <w:bCs/>
                <w:sz w:val="18"/>
                <w:szCs w:val="18"/>
                <w:lang w:val="en-US"/>
              </w:rPr>
            </w:pPr>
            <w:r w:rsidRPr="00CD2013">
              <w:rPr>
                <w:rFonts w:eastAsia="Times New Roman"/>
                <w:b/>
                <w:bCs/>
                <w:sz w:val="18"/>
                <w:szCs w:val="18"/>
                <w:lang w:val="en-US"/>
              </w:rPr>
              <w:t>State 2_HOF</w:t>
            </w:r>
          </w:p>
        </w:tc>
        <w:tc>
          <w:tcPr>
            <w:tcW w:w="1000" w:type="dxa"/>
            <w:tcBorders>
              <w:top w:val="nil"/>
              <w:left w:val="nil"/>
              <w:bottom w:val="single" w:sz="8" w:space="0" w:color="auto"/>
              <w:right w:val="single" w:sz="8" w:space="0" w:color="auto"/>
            </w:tcBorders>
            <w:shd w:val="clear" w:color="000000" w:fill="FFFF00"/>
            <w:vAlign w:val="center"/>
            <w:hideMark/>
          </w:tcPr>
          <w:p w:rsidR="00C840C7" w:rsidRPr="00CD2013" w:rsidRDefault="00C840C7" w:rsidP="00F318FF">
            <w:pPr>
              <w:spacing w:after="0"/>
              <w:jc w:val="center"/>
              <w:rPr>
                <w:rFonts w:eastAsia="Times New Roman"/>
                <w:b/>
                <w:bCs/>
                <w:sz w:val="18"/>
                <w:szCs w:val="18"/>
                <w:lang w:val="en-US"/>
              </w:rPr>
            </w:pPr>
            <w:r w:rsidRPr="00CD2013">
              <w:rPr>
                <w:rFonts w:eastAsia="Times New Roman"/>
                <w:b/>
                <w:bCs/>
                <w:sz w:val="18"/>
                <w:szCs w:val="18"/>
                <w:lang w:val="en-US"/>
              </w:rPr>
              <w:t>Overall</w:t>
            </w:r>
          </w:p>
        </w:tc>
      </w:tr>
      <w:tr w:rsidR="00C840C7" w:rsidRPr="00CD2013" w:rsidTr="00F318FF">
        <w:trPr>
          <w:trHeight w:val="300"/>
          <w:jc w:val="center"/>
        </w:trPr>
        <w:tc>
          <w:tcPr>
            <w:tcW w:w="1710" w:type="dxa"/>
            <w:tcBorders>
              <w:top w:val="nil"/>
              <w:left w:val="single" w:sz="8" w:space="0" w:color="auto"/>
              <w:bottom w:val="single" w:sz="8" w:space="0" w:color="auto"/>
              <w:right w:val="single" w:sz="8" w:space="0" w:color="auto"/>
            </w:tcBorders>
            <w:shd w:val="clear" w:color="auto" w:fill="auto"/>
            <w:vAlign w:val="center"/>
            <w:hideMark/>
          </w:tcPr>
          <w:p w:rsidR="00C840C7" w:rsidRPr="00CD2013" w:rsidRDefault="00C840C7" w:rsidP="00F318FF">
            <w:pPr>
              <w:spacing w:after="0"/>
              <w:jc w:val="center"/>
              <w:rPr>
                <w:rFonts w:eastAsia="Times New Roman"/>
                <w:b/>
                <w:bCs/>
                <w:sz w:val="18"/>
                <w:szCs w:val="18"/>
                <w:lang w:val="en-US"/>
              </w:rPr>
            </w:pPr>
            <w:r w:rsidRPr="00CD2013">
              <w:rPr>
                <w:rFonts w:eastAsia="Times New Roman"/>
                <w:b/>
                <w:bCs/>
                <w:sz w:val="18"/>
                <w:szCs w:val="18"/>
                <w:lang w:val="en-US"/>
              </w:rPr>
              <w:t>CRE</w:t>
            </w:r>
            <w:r>
              <w:rPr>
                <w:rFonts w:eastAsia="Times New Roman"/>
                <w:b/>
                <w:bCs/>
                <w:sz w:val="18"/>
                <w:szCs w:val="18"/>
                <w:lang w:val="en-US"/>
              </w:rPr>
              <w:t xml:space="preserve"> </w:t>
            </w:r>
            <w:r w:rsidRPr="00CD2013">
              <w:rPr>
                <w:rFonts w:eastAsia="Times New Roman"/>
                <w:b/>
                <w:bCs/>
                <w:sz w:val="18"/>
                <w:szCs w:val="18"/>
                <w:lang w:val="en-US"/>
              </w:rPr>
              <w:t>0</w:t>
            </w:r>
            <w:r>
              <w:rPr>
                <w:rFonts w:eastAsia="Times New Roman"/>
                <w:b/>
                <w:bCs/>
                <w:sz w:val="18"/>
                <w:szCs w:val="18"/>
                <w:lang w:val="en-US"/>
              </w:rPr>
              <w:t>dB</w:t>
            </w:r>
          </w:p>
        </w:tc>
        <w:tc>
          <w:tcPr>
            <w:tcW w:w="1080" w:type="dxa"/>
            <w:tcBorders>
              <w:top w:val="nil"/>
              <w:left w:val="nil"/>
              <w:bottom w:val="single" w:sz="8" w:space="0" w:color="auto"/>
              <w:right w:val="single" w:sz="8" w:space="0" w:color="auto"/>
            </w:tcBorders>
            <w:shd w:val="clear" w:color="auto" w:fill="auto"/>
            <w:vAlign w:val="center"/>
            <w:hideMark/>
          </w:tcPr>
          <w:p w:rsidR="00C840C7" w:rsidRPr="00CD2013" w:rsidRDefault="00C840C7" w:rsidP="00F318FF">
            <w:pPr>
              <w:spacing w:after="0"/>
              <w:jc w:val="center"/>
              <w:rPr>
                <w:rFonts w:eastAsia="Times New Roman"/>
                <w:sz w:val="18"/>
                <w:szCs w:val="18"/>
                <w:lang w:val="en-US"/>
              </w:rPr>
            </w:pPr>
            <w:r w:rsidRPr="00CD2013">
              <w:rPr>
                <w:rFonts w:eastAsia="Times New Roman"/>
                <w:sz w:val="18"/>
                <w:szCs w:val="18"/>
                <w:lang w:val="en-US"/>
              </w:rPr>
              <w:t>0.000000</w:t>
            </w:r>
          </w:p>
        </w:tc>
        <w:tc>
          <w:tcPr>
            <w:tcW w:w="1080" w:type="dxa"/>
            <w:tcBorders>
              <w:top w:val="nil"/>
              <w:left w:val="nil"/>
              <w:bottom w:val="single" w:sz="8" w:space="0" w:color="auto"/>
              <w:right w:val="single" w:sz="8" w:space="0" w:color="auto"/>
            </w:tcBorders>
            <w:shd w:val="clear" w:color="auto" w:fill="auto"/>
            <w:vAlign w:val="center"/>
            <w:hideMark/>
          </w:tcPr>
          <w:p w:rsidR="00C840C7" w:rsidRPr="00CD2013" w:rsidRDefault="00C840C7" w:rsidP="00F318FF">
            <w:pPr>
              <w:spacing w:after="0"/>
              <w:jc w:val="center"/>
              <w:rPr>
                <w:rFonts w:eastAsia="Times New Roman"/>
                <w:sz w:val="18"/>
                <w:szCs w:val="18"/>
                <w:lang w:val="en-US"/>
              </w:rPr>
            </w:pPr>
            <w:r w:rsidRPr="00CD2013">
              <w:rPr>
                <w:rFonts w:eastAsia="Times New Roman"/>
                <w:sz w:val="18"/>
                <w:szCs w:val="18"/>
                <w:lang w:val="en-US"/>
              </w:rPr>
              <w:t>0.000000</w:t>
            </w:r>
          </w:p>
        </w:tc>
        <w:tc>
          <w:tcPr>
            <w:tcW w:w="990" w:type="dxa"/>
            <w:tcBorders>
              <w:top w:val="nil"/>
              <w:left w:val="nil"/>
              <w:bottom w:val="single" w:sz="8" w:space="0" w:color="auto"/>
              <w:right w:val="single" w:sz="8" w:space="0" w:color="auto"/>
            </w:tcBorders>
            <w:shd w:val="clear" w:color="auto" w:fill="auto"/>
            <w:vAlign w:val="center"/>
            <w:hideMark/>
          </w:tcPr>
          <w:p w:rsidR="00C840C7" w:rsidRPr="00CD2013" w:rsidRDefault="00C840C7" w:rsidP="00F318FF">
            <w:pPr>
              <w:spacing w:after="0"/>
              <w:jc w:val="center"/>
              <w:rPr>
                <w:rFonts w:eastAsia="Times New Roman"/>
                <w:sz w:val="18"/>
                <w:szCs w:val="18"/>
                <w:lang w:val="en-US"/>
              </w:rPr>
            </w:pPr>
            <w:r w:rsidRPr="00CD2013">
              <w:rPr>
                <w:rFonts w:eastAsia="Times New Roman"/>
                <w:sz w:val="18"/>
                <w:szCs w:val="18"/>
                <w:lang w:val="en-US"/>
              </w:rPr>
              <w:t>0.002967</w:t>
            </w:r>
          </w:p>
        </w:tc>
        <w:tc>
          <w:tcPr>
            <w:tcW w:w="1000" w:type="dxa"/>
            <w:tcBorders>
              <w:top w:val="nil"/>
              <w:left w:val="nil"/>
              <w:bottom w:val="single" w:sz="8" w:space="0" w:color="auto"/>
              <w:right w:val="single" w:sz="8" w:space="0" w:color="auto"/>
            </w:tcBorders>
            <w:shd w:val="clear" w:color="auto" w:fill="auto"/>
            <w:vAlign w:val="center"/>
            <w:hideMark/>
          </w:tcPr>
          <w:p w:rsidR="00C840C7" w:rsidRPr="00CD2013" w:rsidRDefault="00C840C7" w:rsidP="00F318FF">
            <w:pPr>
              <w:spacing w:after="0"/>
              <w:jc w:val="center"/>
              <w:rPr>
                <w:rFonts w:eastAsia="Times New Roman"/>
                <w:sz w:val="18"/>
                <w:szCs w:val="18"/>
                <w:lang w:val="en-US"/>
              </w:rPr>
            </w:pPr>
            <w:r w:rsidRPr="00CD2013">
              <w:rPr>
                <w:rFonts w:eastAsia="Times New Roman"/>
                <w:sz w:val="18"/>
                <w:szCs w:val="18"/>
                <w:lang w:val="en-US"/>
              </w:rPr>
              <w:t>0.002967</w:t>
            </w:r>
          </w:p>
        </w:tc>
      </w:tr>
      <w:tr w:rsidR="00C840C7" w:rsidRPr="00CD2013" w:rsidTr="00F318FF">
        <w:trPr>
          <w:trHeight w:val="470"/>
          <w:jc w:val="center"/>
        </w:trPr>
        <w:tc>
          <w:tcPr>
            <w:tcW w:w="1710" w:type="dxa"/>
            <w:tcBorders>
              <w:top w:val="nil"/>
              <w:left w:val="single" w:sz="8" w:space="0" w:color="auto"/>
              <w:bottom w:val="single" w:sz="8" w:space="0" w:color="auto"/>
              <w:right w:val="single" w:sz="8" w:space="0" w:color="auto"/>
            </w:tcBorders>
            <w:shd w:val="clear" w:color="auto" w:fill="auto"/>
            <w:vAlign w:val="center"/>
            <w:hideMark/>
          </w:tcPr>
          <w:p w:rsidR="00C840C7" w:rsidRPr="00CD2013" w:rsidRDefault="00C840C7" w:rsidP="00F318FF">
            <w:pPr>
              <w:spacing w:after="0"/>
              <w:jc w:val="center"/>
              <w:rPr>
                <w:rFonts w:eastAsia="Times New Roman"/>
                <w:b/>
                <w:bCs/>
                <w:sz w:val="18"/>
                <w:szCs w:val="18"/>
                <w:lang w:val="en-US"/>
              </w:rPr>
            </w:pPr>
            <w:r w:rsidRPr="00CD2013">
              <w:rPr>
                <w:rFonts w:eastAsia="Times New Roman"/>
                <w:b/>
                <w:bCs/>
                <w:sz w:val="18"/>
                <w:szCs w:val="18"/>
                <w:lang w:val="en-US"/>
              </w:rPr>
              <w:t>CRE</w:t>
            </w:r>
            <w:r>
              <w:rPr>
                <w:rFonts w:eastAsia="Times New Roman"/>
                <w:b/>
                <w:bCs/>
                <w:sz w:val="18"/>
                <w:szCs w:val="18"/>
                <w:lang w:val="en-US"/>
              </w:rPr>
              <w:t xml:space="preserve"> </w:t>
            </w:r>
            <w:r w:rsidRPr="00CD2013">
              <w:rPr>
                <w:rFonts w:eastAsia="Times New Roman"/>
                <w:b/>
                <w:bCs/>
                <w:sz w:val="18"/>
                <w:szCs w:val="18"/>
                <w:lang w:val="en-US"/>
              </w:rPr>
              <w:t>6</w:t>
            </w:r>
            <w:r>
              <w:rPr>
                <w:rFonts w:eastAsia="Times New Roman"/>
                <w:b/>
                <w:bCs/>
                <w:sz w:val="18"/>
                <w:szCs w:val="18"/>
                <w:lang w:val="en-US"/>
              </w:rPr>
              <w:t>dB</w:t>
            </w:r>
          </w:p>
        </w:tc>
        <w:tc>
          <w:tcPr>
            <w:tcW w:w="1080" w:type="dxa"/>
            <w:tcBorders>
              <w:top w:val="nil"/>
              <w:left w:val="nil"/>
              <w:bottom w:val="single" w:sz="8" w:space="0" w:color="auto"/>
              <w:right w:val="single" w:sz="8" w:space="0" w:color="auto"/>
            </w:tcBorders>
            <w:shd w:val="clear" w:color="auto" w:fill="auto"/>
            <w:vAlign w:val="center"/>
            <w:hideMark/>
          </w:tcPr>
          <w:p w:rsidR="00C840C7" w:rsidRPr="00CD2013" w:rsidRDefault="00C840C7" w:rsidP="00F318FF">
            <w:pPr>
              <w:spacing w:after="0"/>
              <w:jc w:val="center"/>
              <w:rPr>
                <w:rFonts w:eastAsia="Times New Roman"/>
                <w:sz w:val="18"/>
                <w:szCs w:val="18"/>
                <w:lang w:val="en-US"/>
              </w:rPr>
            </w:pPr>
            <w:r w:rsidRPr="00CD2013">
              <w:rPr>
                <w:rFonts w:eastAsia="Times New Roman"/>
                <w:sz w:val="18"/>
                <w:szCs w:val="18"/>
                <w:lang w:val="en-US"/>
              </w:rPr>
              <w:t>0.000000</w:t>
            </w:r>
          </w:p>
        </w:tc>
        <w:tc>
          <w:tcPr>
            <w:tcW w:w="1080" w:type="dxa"/>
            <w:tcBorders>
              <w:top w:val="nil"/>
              <w:left w:val="nil"/>
              <w:bottom w:val="single" w:sz="8" w:space="0" w:color="auto"/>
              <w:right w:val="single" w:sz="8" w:space="0" w:color="auto"/>
            </w:tcBorders>
            <w:shd w:val="clear" w:color="auto" w:fill="auto"/>
            <w:vAlign w:val="center"/>
            <w:hideMark/>
          </w:tcPr>
          <w:p w:rsidR="00C840C7" w:rsidRPr="00CD2013" w:rsidRDefault="00C840C7" w:rsidP="00F318FF">
            <w:pPr>
              <w:spacing w:after="0"/>
              <w:jc w:val="center"/>
              <w:rPr>
                <w:rFonts w:eastAsia="Times New Roman"/>
                <w:sz w:val="18"/>
                <w:szCs w:val="18"/>
                <w:lang w:val="en-US"/>
              </w:rPr>
            </w:pPr>
            <w:r w:rsidRPr="00CD2013">
              <w:rPr>
                <w:rFonts w:eastAsia="Times New Roman"/>
                <w:sz w:val="18"/>
                <w:szCs w:val="18"/>
                <w:lang w:val="en-US"/>
              </w:rPr>
              <w:t>0.000025</w:t>
            </w:r>
          </w:p>
        </w:tc>
        <w:tc>
          <w:tcPr>
            <w:tcW w:w="990" w:type="dxa"/>
            <w:tcBorders>
              <w:top w:val="nil"/>
              <w:left w:val="nil"/>
              <w:bottom w:val="single" w:sz="8" w:space="0" w:color="auto"/>
              <w:right w:val="single" w:sz="8" w:space="0" w:color="auto"/>
            </w:tcBorders>
            <w:shd w:val="clear" w:color="auto" w:fill="auto"/>
            <w:vAlign w:val="center"/>
            <w:hideMark/>
          </w:tcPr>
          <w:p w:rsidR="00C840C7" w:rsidRPr="00CD2013" w:rsidRDefault="00C840C7" w:rsidP="00F318FF">
            <w:pPr>
              <w:spacing w:after="0"/>
              <w:jc w:val="center"/>
              <w:rPr>
                <w:rFonts w:eastAsia="Times New Roman"/>
                <w:sz w:val="18"/>
                <w:szCs w:val="18"/>
                <w:lang w:val="en-US"/>
              </w:rPr>
            </w:pPr>
            <w:r w:rsidRPr="00CD2013">
              <w:rPr>
                <w:rFonts w:eastAsia="Times New Roman"/>
                <w:sz w:val="18"/>
                <w:szCs w:val="18"/>
                <w:lang w:val="en-US"/>
              </w:rPr>
              <w:t>0.006579</w:t>
            </w:r>
          </w:p>
        </w:tc>
        <w:tc>
          <w:tcPr>
            <w:tcW w:w="1000" w:type="dxa"/>
            <w:tcBorders>
              <w:top w:val="nil"/>
              <w:left w:val="nil"/>
              <w:bottom w:val="single" w:sz="8" w:space="0" w:color="auto"/>
              <w:right w:val="single" w:sz="8" w:space="0" w:color="auto"/>
            </w:tcBorders>
            <w:shd w:val="clear" w:color="auto" w:fill="auto"/>
            <w:vAlign w:val="center"/>
            <w:hideMark/>
          </w:tcPr>
          <w:p w:rsidR="00C840C7" w:rsidRPr="00CD2013" w:rsidRDefault="00C840C7" w:rsidP="00F318FF">
            <w:pPr>
              <w:spacing w:after="0"/>
              <w:jc w:val="center"/>
              <w:rPr>
                <w:rFonts w:eastAsia="Times New Roman"/>
                <w:sz w:val="18"/>
                <w:szCs w:val="18"/>
                <w:lang w:val="en-US"/>
              </w:rPr>
            </w:pPr>
            <w:r w:rsidRPr="00CD2013">
              <w:rPr>
                <w:rFonts w:eastAsia="Times New Roman"/>
                <w:sz w:val="18"/>
                <w:szCs w:val="18"/>
                <w:lang w:val="en-US"/>
              </w:rPr>
              <w:t>0.006604</w:t>
            </w:r>
          </w:p>
        </w:tc>
      </w:tr>
      <w:tr w:rsidR="00C840C7" w:rsidRPr="00CD2013" w:rsidTr="00F318FF">
        <w:trPr>
          <w:trHeight w:val="470"/>
          <w:jc w:val="center"/>
        </w:trPr>
        <w:tc>
          <w:tcPr>
            <w:tcW w:w="1710" w:type="dxa"/>
            <w:tcBorders>
              <w:top w:val="nil"/>
              <w:left w:val="single" w:sz="8" w:space="0" w:color="auto"/>
              <w:bottom w:val="single" w:sz="8" w:space="0" w:color="auto"/>
              <w:right w:val="single" w:sz="8" w:space="0" w:color="auto"/>
            </w:tcBorders>
            <w:shd w:val="clear" w:color="auto" w:fill="auto"/>
            <w:vAlign w:val="center"/>
            <w:hideMark/>
          </w:tcPr>
          <w:p w:rsidR="00C840C7" w:rsidRPr="00CD2013" w:rsidRDefault="00C840C7" w:rsidP="00F318FF">
            <w:pPr>
              <w:spacing w:after="0"/>
              <w:jc w:val="center"/>
              <w:rPr>
                <w:rFonts w:eastAsia="Times New Roman"/>
                <w:b/>
                <w:bCs/>
                <w:sz w:val="18"/>
                <w:szCs w:val="18"/>
                <w:lang w:val="en-US"/>
              </w:rPr>
            </w:pPr>
            <w:r w:rsidRPr="00CD2013">
              <w:rPr>
                <w:rFonts w:eastAsia="Times New Roman"/>
                <w:b/>
                <w:bCs/>
                <w:sz w:val="18"/>
                <w:szCs w:val="18"/>
                <w:lang w:val="en-US"/>
              </w:rPr>
              <w:t>CRE</w:t>
            </w:r>
            <w:r>
              <w:rPr>
                <w:rFonts w:eastAsia="Times New Roman"/>
                <w:b/>
                <w:bCs/>
                <w:sz w:val="18"/>
                <w:szCs w:val="18"/>
                <w:lang w:val="en-US"/>
              </w:rPr>
              <w:t xml:space="preserve"> </w:t>
            </w:r>
            <w:r w:rsidRPr="00CD2013">
              <w:rPr>
                <w:rFonts w:eastAsia="Times New Roman"/>
                <w:b/>
                <w:bCs/>
                <w:sz w:val="18"/>
                <w:szCs w:val="18"/>
                <w:lang w:val="en-US"/>
              </w:rPr>
              <w:t>6</w:t>
            </w:r>
            <w:r>
              <w:rPr>
                <w:rFonts w:eastAsia="Times New Roman"/>
                <w:b/>
                <w:bCs/>
                <w:sz w:val="18"/>
                <w:szCs w:val="18"/>
                <w:lang w:val="en-US"/>
              </w:rPr>
              <w:t>dB</w:t>
            </w:r>
            <w:r w:rsidRPr="00CD2013">
              <w:rPr>
                <w:rFonts w:eastAsia="Times New Roman"/>
                <w:b/>
                <w:bCs/>
                <w:sz w:val="18"/>
                <w:szCs w:val="18"/>
                <w:lang w:val="en-US"/>
              </w:rPr>
              <w:t xml:space="preserve">, </w:t>
            </w:r>
            <w:r>
              <w:rPr>
                <w:rFonts w:eastAsia="Times New Roman"/>
                <w:b/>
                <w:bCs/>
                <w:sz w:val="18"/>
                <w:szCs w:val="18"/>
                <w:lang w:val="en-US"/>
              </w:rPr>
              <w:t>RSRQ threshold -19.5</w:t>
            </w:r>
            <w:r w:rsidRPr="00CD2013">
              <w:rPr>
                <w:rFonts w:eastAsia="Times New Roman"/>
                <w:b/>
                <w:bCs/>
                <w:sz w:val="18"/>
                <w:szCs w:val="18"/>
                <w:lang w:val="en-US"/>
              </w:rPr>
              <w:t>dB</w:t>
            </w:r>
          </w:p>
        </w:tc>
        <w:tc>
          <w:tcPr>
            <w:tcW w:w="1080"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0.000000</w:t>
            </w:r>
          </w:p>
        </w:tc>
        <w:tc>
          <w:tcPr>
            <w:tcW w:w="1080"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0.000000</w:t>
            </w:r>
          </w:p>
        </w:tc>
        <w:tc>
          <w:tcPr>
            <w:tcW w:w="990"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0.004357</w:t>
            </w:r>
          </w:p>
        </w:tc>
        <w:tc>
          <w:tcPr>
            <w:tcW w:w="1000"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0.004357</w:t>
            </w:r>
          </w:p>
        </w:tc>
      </w:tr>
      <w:tr w:rsidR="00C840C7" w:rsidRPr="00CD2013" w:rsidTr="00F318FF">
        <w:trPr>
          <w:trHeight w:val="470"/>
          <w:jc w:val="center"/>
        </w:trPr>
        <w:tc>
          <w:tcPr>
            <w:tcW w:w="1710" w:type="dxa"/>
            <w:tcBorders>
              <w:top w:val="nil"/>
              <w:left w:val="single" w:sz="8" w:space="0" w:color="auto"/>
              <w:bottom w:val="single" w:sz="8" w:space="0" w:color="auto"/>
              <w:right w:val="single" w:sz="8" w:space="0" w:color="auto"/>
            </w:tcBorders>
            <w:shd w:val="clear" w:color="auto" w:fill="auto"/>
            <w:vAlign w:val="center"/>
            <w:hideMark/>
          </w:tcPr>
          <w:p w:rsidR="00C840C7" w:rsidRPr="00CD2013" w:rsidRDefault="00C840C7" w:rsidP="00F318FF">
            <w:pPr>
              <w:spacing w:after="0"/>
              <w:jc w:val="center"/>
              <w:rPr>
                <w:rFonts w:eastAsia="Times New Roman"/>
                <w:b/>
                <w:bCs/>
                <w:sz w:val="18"/>
                <w:szCs w:val="18"/>
                <w:lang w:val="en-US"/>
              </w:rPr>
            </w:pPr>
            <w:r w:rsidRPr="00CD2013">
              <w:rPr>
                <w:rFonts w:eastAsia="Times New Roman"/>
                <w:b/>
                <w:bCs/>
                <w:sz w:val="18"/>
                <w:szCs w:val="18"/>
                <w:lang w:val="en-US"/>
              </w:rPr>
              <w:t>CRE</w:t>
            </w:r>
            <w:r>
              <w:rPr>
                <w:rFonts w:eastAsia="Times New Roman"/>
                <w:b/>
                <w:bCs/>
                <w:sz w:val="18"/>
                <w:szCs w:val="18"/>
                <w:lang w:val="en-US"/>
              </w:rPr>
              <w:t xml:space="preserve"> </w:t>
            </w:r>
            <w:r w:rsidRPr="00CD2013">
              <w:rPr>
                <w:rFonts w:eastAsia="Times New Roman"/>
                <w:b/>
                <w:bCs/>
                <w:sz w:val="18"/>
                <w:szCs w:val="18"/>
                <w:lang w:val="en-US"/>
              </w:rPr>
              <w:t>6</w:t>
            </w:r>
            <w:r>
              <w:rPr>
                <w:rFonts w:eastAsia="Times New Roman"/>
                <w:b/>
                <w:bCs/>
                <w:sz w:val="18"/>
                <w:szCs w:val="18"/>
                <w:lang w:val="en-US"/>
              </w:rPr>
              <w:t>dB</w:t>
            </w:r>
            <w:r w:rsidRPr="00CD2013">
              <w:rPr>
                <w:rFonts w:eastAsia="Times New Roman"/>
                <w:b/>
                <w:bCs/>
                <w:sz w:val="18"/>
                <w:szCs w:val="18"/>
                <w:lang w:val="en-US"/>
              </w:rPr>
              <w:t xml:space="preserve">, </w:t>
            </w:r>
            <w:r>
              <w:rPr>
                <w:rFonts w:eastAsia="Times New Roman"/>
                <w:b/>
                <w:bCs/>
                <w:sz w:val="18"/>
                <w:szCs w:val="18"/>
                <w:lang w:val="en-US"/>
              </w:rPr>
              <w:t>RSRQ threshold -17</w:t>
            </w:r>
            <w:r w:rsidRPr="00CD2013">
              <w:rPr>
                <w:rFonts w:eastAsia="Times New Roman"/>
                <w:b/>
                <w:bCs/>
                <w:sz w:val="18"/>
                <w:szCs w:val="18"/>
                <w:lang w:val="en-US"/>
              </w:rPr>
              <w:t>dB</w:t>
            </w:r>
          </w:p>
        </w:tc>
        <w:tc>
          <w:tcPr>
            <w:tcW w:w="1080"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0.000000</w:t>
            </w:r>
          </w:p>
        </w:tc>
        <w:tc>
          <w:tcPr>
            <w:tcW w:w="1080"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0.000000</w:t>
            </w:r>
          </w:p>
        </w:tc>
        <w:tc>
          <w:tcPr>
            <w:tcW w:w="990"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0.003386</w:t>
            </w:r>
          </w:p>
        </w:tc>
        <w:tc>
          <w:tcPr>
            <w:tcW w:w="1000"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0.003386</w:t>
            </w:r>
          </w:p>
        </w:tc>
      </w:tr>
    </w:tbl>
    <w:p w:rsidR="00C840C7" w:rsidRDefault="00C840C7" w:rsidP="00C840C7">
      <w:pPr>
        <w:rPr>
          <w:lang w:eastAsia="en-GB"/>
        </w:rPr>
      </w:pPr>
    </w:p>
    <w:p w:rsidR="00C840C7" w:rsidRPr="00CD2013" w:rsidRDefault="00C840C7" w:rsidP="00C840C7">
      <w:pPr>
        <w:pStyle w:val="Caption"/>
        <w:jc w:val="center"/>
      </w:pPr>
      <w:bookmarkStart w:id="9" w:name="_Ref319314914"/>
      <w:r>
        <w:t xml:space="preserve">Table </w:t>
      </w:r>
      <w:r w:rsidR="00EA5152">
        <w:fldChar w:fldCharType="begin"/>
      </w:r>
      <w:r w:rsidR="00EA5152">
        <w:instrText xml:space="preserve"> SEQ Table \* ARABIC </w:instrText>
      </w:r>
      <w:r w:rsidR="00EA5152">
        <w:fldChar w:fldCharType="separate"/>
      </w:r>
      <w:r>
        <w:rPr>
          <w:noProof/>
        </w:rPr>
        <w:t>4</w:t>
      </w:r>
      <w:r w:rsidR="00EA5152">
        <w:rPr>
          <w:noProof/>
        </w:rPr>
        <w:fldChar w:fldCharType="end"/>
      </w:r>
      <w:bookmarkEnd w:id="9"/>
      <w:r>
        <w:t xml:space="preserve"> Short time-of-stay (ToS) performance</w:t>
      </w:r>
    </w:p>
    <w:tbl>
      <w:tblPr>
        <w:tblW w:w="5359" w:type="dxa"/>
        <w:jc w:val="center"/>
        <w:tblInd w:w="-971" w:type="dxa"/>
        <w:tblLook w:val="04A0" w:firstRow="1" w:lastRow="0" w:firstColumn="1" w:lastColumn="0" w:noHBand="0" w:noVBand="1"/>
      </w:tblPr>
      <w:tblGrid>
        <w:gridCol w:w="1751"/>
        <w:gridCol w:w="1728"/>
        <w:gridCol w:w="1880"/>
      </w:tblGrid>
      <w:tr w:rsidR="00C840C7" w:rsidRPr="003B59EB" w:rsidTr="00F318FF">
        <w:trPr>
          <w:trHeight w:val="300"/>
          <w:jc w:val="center"/>
        </w:trPr>
        <w:tc>
          <w:tcPr>
            <w:tcW w:w="1751" w:type="dxa"/>
            <w:tcBorders>
              <w:top w:val="single" w:sz="8" w:space="0" w:color="auto"/>
              <w:left w:val="single" w:sz="8" w:space="0" w:color="auto"/>
              <w:bottom w:val="single" w:sz="8" w:space="0" w:color="auto"/>
              <w:right w:val="single" w:sz="8" w:space="0" w:color="auto"/>
            </w:tcBorders>
            <w:shd w:val="clear" w:color="000000" w:fill="FFFF00"/>
            <w:vAlign w:val="center"/>
            <w:hideMark/>
          </w:tcPr>
          <w:p w:rsidR="00C840C7" w:rsidRPr="003B59EB" w:rsidRDefault="00C840C7" w:rsidP="00F318FF">
            <w:pPr>
              <w:spacing w:after="0"/>
              <w:jc w:val="center"/>
              <w:rPr>
                <w:rFonts w:eastAsia="Times New Roman"/>
                <w:b/>
                <w:bCs/>
                <w:sz w:val="18"/>
                <w:szCs w:val="18"/>
                <w:lang w:val="en-US"/>
              </w:rPr>
            </w:pPr>
          </w:p>
        </w:tc>
        <w:tc>
          <w:tcPr>
            <w:tcW w:w="1728" w:type="dxa"/>
            <w:tcBorders>
              <w:top w:val="single" w:sz="8" w:space="0" w:color="auto"/>
              <w:left w:val="single" w:sz="8" w:space="0" w:color="auto"/>
              <w:bottom w:val="single" w:sz="8" w:space="0" w:color="auto"/>
              <w:right w:val="single" w:sz="8" w:space="0" w:color="auto"/>
            </w:tcBorders>
            <w:shd w:val="clear" w:color="000000" w:fill="FFFF00"/>
            <w:vAlign w:val="center"/>
            <w:hideMark/>
          </w:tcPr>
          <w:p w:rsidR="00C840C7" w:rsidRPr="003B59EB" w:rsidRDefault="00C840C7" w:rsidP="00F318FF">
            <w:pPr>
              <w:spacing w:after="0"/>
              <w:jc w:val="center"/>
              <w:rPr>
                <w:rFonts w:eastAsia="Times New Roman"/>
                <w:b/>
                <w:bCs/>
                <w:sz w:val="18"/>
                <w:szCs w:val="18"/>
                <w:lang w:val="en-US"/>
              </w:rPr>
            </w:pPr>
            <w:r w:rsidRPr="003B59EB">
              <w:rPr>
                <w:rFonts w:eastAsia="Times New Roman"/>
                <w:b/>
                <w:bCs/>
                <w:sz w:val="18"/>
                <w:szCs w:val="18"/>
                <w:lang w:val="en-US"/>
              </w:rPr>
              <w:t>ToS metrics</w:t>
            </w:r>
          </w:p>
        </w:tc>
        <w:tc>
          <w:tcPr>
            <w:tcW w:w="1880" w:type="dxa"/>
            <w:tcBorders>
              <w:top w:val="single" w:sz="8" w:space="0" w:color="auto"/>
              <w:left w:val="single" w:sz="8" w:space="0" w:color="auto"/>
              <w:bottom w:val="single" w:sz="8" w:space="0" w:color="auto"/>
              <w:right w:val="single" w:sz="8" w:space="0" w:color="auto"/>
            </w:tcBorders>
            <w:shd w:val="clear" w:color="000000" w:fill="FFFF00"/>
            <w:vAlign w:val="center"/>
            <w:hideMark/>
          </w:tcPr>
          <w:p w:rsidR="00C840C7" w:rsidRPr="003B59EB" w:rsidRDefault="00C840C7" w:rsidP="00F318FF">
            <w:pPr>
              <w:spacing w:after="0"/>
              <w:jc w:val="center"/>
              <w:rPr>
                <w:rFonts w:eastAsia="Times New Roman"/>
                <w:b/>
                <w:bCs/>
                <w:sz w:val="18"/>
                <w:szCs w:val="18"/>
                <w:lang w:val="en-US"/>
              </w:rPr>
            </w:pPr>
            <w:r w:rsidRPr="003B59EB">
              <w:rPr>
                <w:rFonts w:eastAsia="Times New Roman"/>
                <w:b/>
                <w:bCs/>
                <w:sz w:val="18"/>
                <w:szCs w:val="18"/>
                <w:lang w:val="en-US"/>
              </w:rPr>
              <w:t>Overall</w:t>
            </w:r>
          </w:p>
        </w:tc>
      </w:tr>
      <w:tr w:rsidR="00C840C7" w:rsidRPr="003B59EB" w:rsidTr="00F318FF">
        <w:trPr>
          <w:trHeight w:val="470"/>
          <w:jc w:val="center"/>
        </w:trPr>
        <w:tc>
          <w:tcPr>
            <w:tcW w:w="1751" w:type="dxa"/>
            <w:vMerge w:val="restart"/>
            <w:tcBorders>
              <w:top w:val="nil"/>
              <w:left w:val="single" w:sz="8" w:space="0" w:color="auto"/>
              <w:bottom w:val="single" w:sz="8" w:space="0" w:color="000000"/>
              <w:right w:val="single" w:sz="8" w:space="0" w:color="auto"/>
            </w:tcBorders>
            <w:shd w:val="clear" w:color="auto" w:fill="auto"/>
            <w:vAlign w:val="center"/>
            <w:hideMark/>
          </w:tcPr>
          <w:p w:rsidR="00C840C7" w:rsidRPr="003B59EB" w:rsidRDefault="00C840C7" w:rsidP="00F318FF">
            <w:pPr>
              <w:spacing w:after="0"/>
              <w:jc w:val="center"/>
              <w:rPr>
                <w:rFonts w:eastAsia="Times New Roman"/>
                <w:b/>
                <w:bCs/>
                <w:sz w:val="18"/>
                <w:szCs w:val="18"/>
                <w:lang w:val="en-US"/>
              </w:rPr>
            </w:pPr>
            <w:r w:rsidRPr="003B59EB">
              <w:rPr>
                <w:rFonts w:eastAsia="Times New Roman"/>
                <w:b/>
                <w:bCs/>
                <w:sz w:val="18"/>
                <w:szCs w:val="18"/>
                <w:lang w:val="en-US"/>
              </w:rPr>
              <w:t>CRE</w:t>
            </w:r>
            <w:r>
              <w:rPr>
                <w:rFonts w:eastAsia="Times New Roman"/>
                <w:b/>
                <w:bCs/>
                <w:sz w:val="18"/>
                <w:szCs w:val="18"/>
                <w:lang w:val="en-US"/>
              </w:rPr>
              <w:t xml:space="preserve"> </w:t>
            </w:r>
            <w:r w:rsidRPr="003B59EB">
              <w:rPr>
                <w:rFonts w:eastAsia="Times New Roman"/>
                <w:b/>
                <w:bCs/>
                <w:sz w:val="18"/>
                <w:szCs w:val="18"/>
                <w:lang w:val="en-US"/>
              </w:rPr>
              <w:t>0</w:t>
            </w:r>
            <w:r>
              <w:rPr>
                <w:rFonts w:eastAsia="Times New Roman"/>
                <w:b/>
                <w:bCs/>
                <w:sz w:val="18"/>
                <w:szCs w:val="18"/>
                <w:lang w:val="en-US"/>
              </w:rPr>
              <w:t>dB</w:t>
            </w:r>
          </w:p>
        </w:tc>
        <w:tc>
          <w:tcPr>
            <w:tcW w:w="1728" w:type="dxa"/>
            <w:tcBorders>
              <w:top w:val="nil"/>
              <w:left w:val="nil"/>
              <w:bottom w:val="single" w:sz="8" w:space="0" w:color="auto"/>
              <w:right w:val="single" w:sz="8" w:space="0" w:color="auto"/>
            </w:tcBorders>
            <w:shd w:val="clear" w:color="auto" w:fill="auto"/>
            <w:vAlign w:val="center"/>
            <w:hideMark/>
          </w:tcPr>
          <w:p w:rsidR="00C840C7" w:rsidRPr="003B59EB" w:rsidRDefault="00C840C7" w:rsidP="00F318FF">
            <w:pPr>
              <w:spacing w:after="0"/>
              <w:jc w:val="center"/>
              <w:rPr>
                <w:rFonts w:eastAsia="Times New Roman"/>
                <w:b/>
                <w:bCs/>
                <w:sz w:val="18"/>
                <w:szCs w:val="18"/>
                <w:lang w:val="en-US"/>
              </w:rPr>
            </w:pPr>
            <w:r w:rsidRPr="003B59EB">
              <w:rPr>
                <w:rFonts w:eastAsia="Times New Roman"/>
                <w:b/>
                <w:bCs/>
                <w:sz w:val="18"/>
                <w:szCs w:val="18"/>
                <w:lang w:val="en-US"/>
              </w:rPr>
              <w:t>Short ToS/UE/s</w:t>
            </w:r>
          </w:p>
        </w:tc>
        <w:tc>
          <w:tcPr>
            <w:tcW w:w="1880" w:type="dxa"/>
            <w:tcBorders>
              <w:top w:val="nil"/>
              <w:left w:val="nil"/>
              <w:bottom w:val="single" w:sz="8" w:space="0" w:color="auto"/>
              <w:right w:val="single" w:sz="8" w:space="0" w:color="auto"/>
            </w:tcBorders>
            <w:shd w:val="clear" w:color="auto" w:fill="auto"/>
            <w:vAlign w:val="center"/>
            <w:hideMark/>
          </w:tcPr>
          <w:p w:rsidR="00C840C7" w:rsidRPr="003B59EB" w:rsidRDefault="00C840C7" w:rsidP="00F318FF">
            <w:pPr>
              <w:spacing w:after="0"/>
              <w:jc w:val="center"/>
              <w:rPr>
                <w:rFonts w:eastAsia="Times New Roman"/>
                <w:sz w:val="18"/>
                <w:szCs w:val="18"/>
                <w:lang w:val="en-US"/>
              </w:rPr>
            </w:pPr>
            <w:r w:rsidRPr="003B59EB">
              <w:rPr>
                <w:rFonts w:eastAsia="Times New Roman"/>
                <w:sz w:val="18"/>
                <w:szCs w:val="18"/>
                <w:lang w:val="en-US"/>
              </w:rPr>
              <w:t>0.014631</w:t>
            </w:r>
          </w:p>
        </w:tc>
      </w:tr>
      <w:tr w:rsidR="00C840C7" w:rsidRPr="003B59EB" w:rsidTr="00F318FF">
        <w:trPr>
          <w:trHeight w:val="470"/>
          <w:jc w:val="center"/>
        </w:trPr>
        <w:tc>
          <w:tcPr>
            <w:tcW w:w="1751" w:type="dxa"/>
            <w:vMerge/>
            <w:tcBorders>
              <w:top w:val="nil"/>
              <w:left w:val="single" w:sz="8" w:space="0" w:color="auto"/>
              <w:bottom w:val="single" w:sz="8" w:space="0" w:color="000000"/>
              <w:right w:val="single" w:sz="8" w:space="0" w:color="auto"/>
            </w:tcBorders>
            <w:vAlign w:val="center"/>
            <w:hideMark/>
          </w:tcPr>
          <w:p w:rsidR="00C840C7" w:rsidRPr="003B59EB" w:rsidRDefault="00C840C7" w:rsidP="00F318FF">
            <w:pPr>
              <w:spacing w:after="0"/>
              <w:rPr>
                <w:rFonts w:eastAsia="Times New Roman"/>
                <w:b/>
                <w:bCs/>
                <w:sz w:val="18"/>
                <w:szCs w:val="18"/>
                <w:lang w:val="en-US"/>
              </w:rPr>
            </w:pPr>
          </w:p>
        </w:tc>
        <w:tc>
          <w:tcPr>
            <w:tcW w:w="1728" w:type="dxa"/>
            <w:tcBorders>
              <w:top w:val="nil"/>
              <w:left w:val="nil"/>
              <w:bottom w:val="single" w:sz="8" w:space="0" w:color="auto"/>
              <w:right w:val="single" w:sz="8" w:space="0" w:color="auto"/>
            </w:tcBorders>
            <w:shd w:val="clear" w:color="auto" w:fill="auto"/>
            <w:vAlign w:val="center"/>
            <w:hideMark/>
          </w:tcPr>
          <w:p w:rsidR="00C840C7" w:rsidRPr="003B59EB" w:rsidRDefault="00C840C7" w:rsidP="00F318FF">
            <w:pPr>
              <w:spacing w:after="0"/>
              <w:jc w:val="center"/>
              <w:rPr>
                <w:rFonts w:eastAsia="Times New Roman"/>
                <w:b/>
                <w:bCs/>
                <w:sz w:val="18"/>
                <w:szCs w:val="18"/>
                <w:lang w:val="en-US"/>
              </w:rPr>
            </w:pPr>
            <w:r w:rsidRPr="003B59EB">
              <w:rPr>
                <w:rFonts w:eastAsia="Times New Roman"/>
                <w:b/>
                <w:bCs/>
                <w:sz w:val="18"/>
                <w:szCs w:val="18"/>
                <w:lang w:val="en-US"/>
              </w:rPr>
              <w:t>Short ToS rate [%]</w:t>
            </w:r>
          </w:p>
        </w:tc>
        <w:tc>
          <w:tcPr>
            <w:tcW w:w="1880" w:type="dxa"/>
            <w:tcBorders>
              <w:top w:val="nil"/>
              <w:left w:val="nil"/>
              <w:bottom w:val="single" w:sz="8" w:space="0" w:color="auto"/>
              <w:right w:val="single" w:sz="8" w:space="0" w:color="auto"/>
            </w:tcBorders>
            <w:shd w:val="clear" w:color="auto" w:fill="auto"/>
            <w:vAlign w:val="center"/>
            <w:hideMark/>
          </w:tcPr>
          <w:p w:rsidR="00C840C7" w:rsidRPr="003B59EB" w:rsidRDefault="00C840C7" w:rsidP="00F318FF">
            <w:pPr>
              <w:spacing w:after="0"/>
              <w:jc w:val="center"/>
              <w:rPr>
                <w:rFonts w:eastAsia="Times New Roman"/>
                <w:sz w:val="18"/>
                <w:szCs w:val="18"/>
                <w:lang w:val="en-US"/>
              </w:rPr>
            </w:pPr>
            <w:r w:rsidRPr="003B59EB">
              <w:rPr>
                <w:rFonts w:eastAsia="Times New Roman"/>
                <w:sz w:val="18"/>
                <w:szCs w:val="18"/>
                <w:lang w:val="en-US"/>
              </w:rPr>
              <w:t>14.254937</w:t>
            </w:r>
          </w:p>
        </w:tc>
      </w:tr>
      <w:tr w:rsidR="00C840C7" w:rsidRPr="003B59EB" w:rsidTr="00F318FF">
        <w:trPr>
          <w:trHeight w:val="470"/>
          <w:jc w:val="center"/>
        </w:trPr>
        <w:tc>
          <w:tcPr>
            <w:tcW w:w="1751" w:type="dxa"/>
            <w:vMerge w:val="restart"/>
            <w:tcBorders>
              <w:top w:val="nil"/>
              <w:left w:val="single" w:sz="8" w:space="0" w:color="auto"/>
              <w:bottom w:val="single" w:sz="8" w:space="0" w:color="000000"/>
              <w:right w:val="single" w:sz="8" w:space="0" w:color="auto"/>
            </w:tcBorders>
            <w:shd w:val="clear" w:color="auto" w:fill="auto"/>
            <w:vAlign w:val="center"/>
            <w:hideMark/>
          </w:tcPr>
          <w:p w:rsidR="00C840C7" w:rsidRPr="003B59EB" w:rsidRDefault="00C840C7" w:rsidP="00F318FF">
            <w:pPr>
              <w:spacing w:after="0"/>
              <w:jc w:val="center"/>
              <w:rPr>
                <w:rFonts w:eastAsia="Times New Roman"/>
                <w:b/>
                <w:bCs/>
                <w:sz w:val="18"/>
                <w:szCs w:val="18"/>
                <w:lang w:val="en-US"/>
              </w:rPr>
            </w:pPr>
            <w:r w:rsidRPr="003B59EB">
              <w:rPr>
                <w:rFonts w:eastAsia="Times New Roman"/>
                <w:b/>
                <w:bCs/>
                <w:sz w:val="18"/>
                <w:szCs w:val="18"/>
                <w:lang w:val="en-US"/>
              </w:rPr>
              <w:t>CRE</w:t>
            </w:r>
            <w:r>
              <w:rPr>
                <w:rFonts w:eastAsia="Times New Roman"/>
                <w:b/>
                <w:bCs/>
                <w:sz w:val="18"/>
                <w:szCs w:val="18"/>
                <w:lang w:val="en-US"/>
              </w:rPr>
              <w:t xml:space="preserve"> </w:t>
            </w:r>
            <w:r w:rsidRPr="003B59EB">
              <w:rPr>
                <w:rFonts w:eastAsia="Times New Roman"/>
                <w:b/>
                <w:bCs/>
                <w:sz w:val="18"/>
                <w:szCs w:val="18"/>
                <w:lang w:val="en-US"/>
              </w:rPr>
              <w:t>6</w:t>
            </w:r>
            <w:r>
              <w:rPr>
                <w:rFonts w:eastAsia="Times New Roman"/>
                <w:b/>
                <w:bCs/>
                <w:sz w:val="18"/>
                <w:szCs w:val="18"/>
                <w:lang w:val="en-US"/>
              </w:rPr>
              <w:t>dB</w:t>
            </w:r>
          </w:p>
        </w:tc>
        <w:tc>
          <w:tcPr>
            <w:tcW w:w="1728" w:type="dxa"/>
            <w:tcBorders>
              <w:top w:val="nil"/>
              <w:left w:val="nil"/>
              <w:bottom w:val="single" w:sz="8" w:space="0" w:color="auto"/>
              <w:right w:val="single" w:sz="8" w:space="0" w:color="auto"/>
            </w:tcBorders>
            <w:shd w:val="clear" w:color="auto" w:fill="auto"/>
            <w:vAlign w:val="center"/>
            <w:hideMark/>
          </w:tcPr>
          <w:p w:rsidR="00C840C7" w:rsidRPr="003B59EB" w:rsidRDefault="00C840C7" w:rsidP="00F318FF">
            <w:pPr>
              <w:spacing w:after="0"/>
              <w:jc w:val="center"/>
              <w:rPr>
                <w:rFonts w:eastAsia="Times New Roman"/>
                <w:b/>
                <w:bCs/>
                <w:sz w:val="18"/>
                <w:szCs w:val="18"/>
                <w:lang w:val="en-US"/>
              </w:rPr>
            </w:pPr>
            <w:r w:rsidRPr="003B59EB">
              <w:rPr>
                <w:rFonts w:eastAsia="Times New Roman"/>
                <w:b/>
                <w:bCs/>
                <w:sz w:val="18"/>
                <w:szCs w:val="18"/>
                <w:lang w:val="en-US"/>
              </w:rPr>
              <w:t>Short ToS/UE/s</w:t>
            </w:r>
          </w:p>
        </w:tc>
        <w:tc>
          <w:tcPr>
            <w:tcW w:w="1880" w:type="dxa"/>
            <w:tcBorders>
              <w:top w:val="nil"/>
              <w:left w:val="nil"/>
              <w:bottom w:val="single" w:sz="8" w:space="0" w:color="auto"/>
              <w:right w:val="single" w:sz="8" w:space="0" w:color="auto"/>
            </w:tcBorders>
            <w:shd w:val="clear" w:color="auto" w:fill="auto"/>
            <w:vAlign w:val="center"/>
            <w:hideMark/>
          </w:tcPr>
          <w:p w:rsidR="00C840C7" w:rsidRPr="003B59EB" w:rsidRDefault="00C840C7" w:rsidP="00F318FF">
            <w:pPr>
              <w:spacing w:after="0"/>
              <w:jc w:val="center"/>
              <w:rPr>
                <w:rFonts w:eastAsia="Times New Roman"/>
                <w:sz w:val="18"/>
                <w:szCs w:val="18"/>
                <w:lang w:val="en-US"/>
              </w:rPr>
            </w:pPr>
            <w:r w:rsidRPr="003B59EB">
              <w:rPr>
                <w:rFonts w:eastAsia="Times New Roman"/>
                <w:sz w:val="18"/>
                <w:szCs w:val="18"/>
                <w:lang w:val="en-US"/>
              </w:rPr>
              <w:t>0.019280</w:t>
            </w:r>
          </w:p>
        </w:tc>
      </w:tr>
      <w:tr w:rsidR="00C840C7" w:rsidRPr="003B59EB" w:rsidTr="00F318FF">
        <w:trPr>
          <w:trHeight w:val="470"/>
          <w:jc w:val="center"/>
        </w:trPr>
        <w:tc>
          <w:tcPr>
            <w:tcW w:w="1751" w:type="dxa"/>
            <w:vMerge/>
            <w:tcBorders>
              <w:top w:val="nil"/>
              <w:left w:val="single" w:sz="8" w:space="0" w:color="auto"/>
              <w:bottom w:val="single" w:sz="8" w:space="0" w:color="000000"/>
              <w:right w:val="single" w:sz="8" w:space="0" w:color="auto"/>
            </w:tcBorders>
            <w:vAlign w:val="center"/>
            <w:hideMark/>
          </w:tcPr>
          <w:p w:rsidR="00C840C7" w:rsidRPr="003B59EB" w:rsidRDefault="00C840C7" w:rsidP="00F318FF">
            <w:pPr>
              <w:spacing w:after="0"/>
              <w:rPr>
                <w:rFonts w:eastAsia="Times New Roman"/>
                <w:b/>
                <w:bCs/>
                <w:sz w:val="18"/>
                <w:szCs w:val="18"/>
                <w:lang w:val="en-US"/>
              </w:rPr>
            </w:pPr>
          </w:p>
        </w:tc>
        <w:tc>
          <w:tcPr>
            <w:tcW w:w="1728" w:type="dxa"/>
            <w:tcBorders>
              <w:top w:val="nil"/>
              <w:left w:val="nil"/>
              <w:bottom w:val="single" w:sz="8" w:space="0" w:color="auto"/>
              <w:right w:val="single" w:sz="8" w:space="0" w:color="auto"/>
            </w:tcBorders>
            <w:shd w:val="clear" w:color="auto" w:fill="auto"/>
            <w:vAlign w:val="center"/>
            <w:hideMark/>
          </w:tcPr>
          <w:p w:rsidR="00C840C7" w:rsidRPr="003B59EB" w:rsidRDefault="00C840C7" w:rsidP="00F318FF">
            <w:pPr>
              <w:spacing w:after="0"/>
              <w:jc w:val="center"/>
              <w:rPr>
                <w:rFonts w:eastAsia="Times New Roman"/>
                <w:b/>
                <w:bCs/>
                <w:sz w:val="18"/>
                <w:szCs w:val="18"/>
                <w:lang w:val="en-US"/>
              </w:rPr>
            </w:pPr>
            <w:r w:rsidRPr="003B59EB">
              <w:rPr>
                <w:rFonts w:eastAsia="Times New Roman"/>
                <w:b/>
                <w:bCs/>
                <w:sz w:val="18"/>
                <w:szCs w:val="18"/>
                <w:lang w:val="en-US"/>
              </w:rPr>
              <w:t>Short ToS rate [%]</w:t>
            </w:r>
          </w:p>
        </w:tc>
        <w:tc>
          <w:tcPr>
            <w:tcW w:w="1880" w:type="dxa"/>
            <w:tcBorders>
              <w:top w:val="nil"/>
              <w:left w:val="nil"/>
              <w:bottom w:val="single" w:sz="8" w:space="0" w:color="auto"/>
              <w:right w:val="single" w:sz="8" w:space="0" w:color="auto"/>
            </w:tcBorders>
            <w:shd w:val="clear" w:color="auto" w:fill="auto"/>
            <w:vAlign w:val="center"/>
            <w:hideMark/>
          </w:tcPr>
          <w:p w:rsidR="00C840C7" w:rsidRPr="003B59EB" w:rsidRDefault="00C840C7" w:rsidP="00F318FF">
            <w:pPr>
              <w:spacing w:after="0"/>
              <w:jc w:val="center"/>
              <w:rPr>
                <w:rFonts w:eastAsia="Times New Roman"/>
                <w:sz w:val="18"/>
                <w:szCs w:val="18"/>
                <w:lang w:val="en-US"/>
              </w:rPr>
            </w:pPr>
            <w:r w:rsidRPr="003B59EB">
              <w:rPr>
                <w:rFonts w:eastAsia="Times New Roman"/>
                <w:sz w:val="18"/>
                <w:szCs w:val="18"/>
                <w:lang w:val="en-US"/>
              </w:rPr>
              <w:t>16.114650</w:t>
            </w:r>
          </w:p>
        </w:tc>
      </w:tr>
      <w:tr w:rsidR="00C840C7" w:rsidRPr="003B59EB" w:rsidTr="00F318FF">
        <w:trPr>
          <w:trHeight w:val="300"/>
          <w:jc w:val="center"/>
        </w:trPr>
        <w:tc>
          <w:tcPr>
            <w:tcW w:w="1751" w:type="dxa"/>
            <w:vMerge w:val="restart"/>
            <w:tcBorders>
              <w:top w:val="nil"/>
              <w:left w:val="single" w:sz="8" w:space="0" w:color="auto"/>
              <w:bottom w:val="single" w:sz="8" w:space="0" w:color="000000"/>
              <w:right w:val="single" w:sz="8" w:space="0" w:color="auto"/>
            </w:tcBorders>
            <w:shd w:val="clear" w:color="auto" w:fill="auto"/>
            <w:vAlign w:val="center"/>
            <w:hideMark/>
          </w:tcPr>
          <w:p w:rsidR="00C840C7" w:rsidRPr="003B59EB" w:rsidRDefault="00C840C7" w:rsidP="00F318FF">
            <w:pPr>
              <w:spacing w:after="0"/>
              <w:jc w:val="center"/>
              <w:rPr>
                <w:rFonts w:eastAsia="Times New Roman"/>
                <w:b/>
                <w:bCs/>
                <w:sz w:val="18"/>
                <w:szCs w:val="18"/>
                <w:lang w:val="en-US"/>
              </w:rPr>
            </w:pPr>
            <w:r w:rsidRPr="00CD2013">
              <w:rPr>
                <w:rFonts w:eastAsia="Times New Roman"/>
                <w:b/>
                <w:bCs/>
                <w:sz w:val="18"/>
                <w:szCs w:val="18"/>
                <w:lang w:val="en-US"/>
              </w:rPr>
              <w:t>CRE</w:t>
            </w:r>
            <w:r>
              <w:rPr>
                <w:rFonts w:eastAsia="Times New Roman"/>
                <w:b/>
                <w:bCs/>
                <w:sz w:val="18"/>
                <w:szCs w:val="18"/>
                <w:lang w:val="en-US"/>
              </w:rPr>
              <w:t xml:space="preserve"> </w:t>
            </w:r>
            <w:r w:rsidRPr="00CD2013">
              <w:rPr>
                <w:rFonts w:eastAsia="Times New Roman"/>
                <w:b/>
                <w:bCs/>
                <w:sz w:val="18"/>
                <w:szCs w:val="18"/>
                <w:lang w:val="en-US"/>
              </w:rPr>
              <w:t>6</w:t>
            </w:r>
            <w:r>
              <w:rPr>
                <w:rFonts w:eastAsia="Times New Roman"/>
                <w:b/>
                <w:bCs/>
                <w:sz w:val="18"/>
                <w:szCs w:val="18"/>
                <w:lang w:val="en-US"/>
              </w:rPr>
              <w:t>dB</w:t>
            </w:r>
            <w:r w:rsidRPr="00CD2013">
              <w:rPr>
                <w:rFonts w:eastAsia="Times New Roman"/>
                <w:b/>
                <w:bCs/>
                <w:sz w:val="18"/>
                <w:szCs w:val="18"/>
                <w:lang w:val="en-US"/>
              </w:rPr>
              <w:t xml:space="preserve">, </w:t>
            </w:r>
            <w:r>
              <w:rPr>
                <w:rFonts w:eastAsia="Times New Roman"/>
                <w:b/>
                <w:bCs/>
                <w:sz w:val="18"/>
                <w:szCs w:val="18"/>
                <w:lang w:val="en-US"/>
              </w:rPr>
              <w:t>RSRQ threshold -19.5</w:t>
            </w:r>
            <w:r w:rsidRPr="00CD2013">
              <w:rPr>
                <w:rFonts w:eastAsia="Times New Roman"/>
                <w:b/>
                <w:bCs/>
                <w:sz w:val="18"/>
                <w:szCs w:val="18"/>
                <w:lang w:val="en-US"/>
              </w:rPr>
              <w:t>dB</w:t>
            </w:r>
          </w:p>
        </w:tc>
        <w:tc>
          <w:tcPr>
            <w:tcW w:w="1728" w:type="dxa"/>
            <w:tcBorders>
              <w:top w:val="nil"/>
              <w:left w:val="nil"/>
              <w:bottom w:val="single" w:sz="8" w:space="0" w:color="auto"/>
              <w:right w:val="single" w:sz="8" w:space="0" w:color="auto"/>
            </w:tcBorders>
            <w:shd w:val="clear" w:color="auto" w:fill="auto"/>
            <w:vAlign w:val="center"/>
            <w:hideMark/>
          </w:tcPr>
          <w:p w:rsidR="00C840C7" w:rsidRPr="003B59EB" w:rsidRDefault="00C840C7" w:rsidP="00F318FF">
            <w:pPr>
              <w:spacing w:after="0"/>
              <w:jc w:val="center"/>
              <w:rPr>
                <w:rFonts w:eastAsia="Times New Roman"/>
                <w:b/>
                <w:bCs/>
                <w:sz w:val="18"/>
                <w:szCs w:val="18"/>
                <w:lang w:val="en-US"/>
              </w:rPr>
            </w:pPr>
            <w:r w:rsidRPr="003B59EB">
              <w:rPr>
                <w:rFonts w:eastAsia="Times New Roman"/>
                <w:b/>
                <w:bCs/>
                <w:sz w:val="18"/>
                <w:szCs w:val="18"/>
                <w:lang w:val="en-US"/>
              </w:rPr>
              <w:t>Short ToS/UE/s</w:t>
            </w:r>
          </w:p>
        </w:tc>
        <w:tc>
          <w:tcPr>
            <w:tcW w:w="1880"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0.022178</w:t>
            </w:r>
          </w:p>
        </w:tc>
      </w:tr>
      <w:tr w:rsidR="00C840C7" w:rsidRPr="003B59EB" w:rsidTr="00F318FF">
        <w:trPr>
          <w:trHeight w:val="470"/>
          <w:jc w:val="center"/>
        </w:trPr>
        <w:tc>
          <w:tcPr>
            <w:tcW w:w="1751" w:type="dxa"/>
            <w:vMerge/>
            <w:tcBorders>
              <w:top w:val="nil"/>
              <w:left w:val="single" w:sz="8" w:space="0" w:color="auto"/>
              <w:bottom w:val="single" w:sz="8" w:space="0" w:color="000000"/>
              <w:right w:val="single" w:sz="8" w:space="0" w:color="auto"/>
            </w:tcBorders>
            <w:vAlign w:val="center"/>
            <w:hideMark/>
          </w:tcPr>
          <w:p w:rsidR="00C840C7" w:rsidRPr="003B59EB" w:rsidRDefault="00C840C7" w:rsidP="00F318FF">
            <w:pPr>
              <w:spacing w:after="0"/>
              <w:rPr>
                <w:rFonts w:eastAsia="Times New Roman"/>
                <w:b/>
                <w:bCs/>
                <w:sz w:val="18"/>
                <w:szCs w:val="18"/>
                <w:lang w:val="en-US"/>
              </w:rPr>
            </w:pPr>
          </w:p>
        </w:tc>
        <w:tc>
          <w:tcPr>
            <w:tcW w:w="1728" w:type="dxa"/>
            <w:tcBorders>
              <w:top w:val="nil"/>
              <w:left w:val="nil"/>
              <w:bottom w:val="single" w:sz="8" w:space="0" w:color="auto"/>
              <w:right w:val="single" w:sz="8" w:space="0" w:color="auto"/>
            </w:tcBorders>
            <w:shd w:val="clear" w:color="auto" w:fill="auto"/>
            <w:vAlign w:val="center"/>
            <w:hideMark/>
          </w:tcPr>
          <w:p w:rsidR="00C840C7" w:rsidRPr="003B59EB" w:rsidRDefault="00C840C7" w:rsidP="00F318FF">
            <w:pPr>
              <w:spacing w:after="0"/>
              <w:jc w:val="center"/>
              <w:rPr>
                <w:rFonts w:eastAsia="Times New Roman"/>
                <w:b/>
                <w:bCs/>
                <w:sz w:val="18"/>
                <w:szCs w:val="18"/>
                <w:lang w:val="en-US"/>
              </w:rPr>
            </w:pPr>
            <w:r w:rsidRPr="003B59EB">
              <w:rPr>
                <w:rFonts w:eastAsia="Times New Roman"/>
                <w:b/>
                <w:bCs/>
                <w:sz w:val="18"/>
                <w:szCs w:val="18"/>
                <w:lang w:val="en-US"/>
              </w:rPr>
              <w:t>Short ToS rate [%]</w:t>
            </w:r>
          </w:p>
        </w:tc>
        <w:tc>
          <w:tcPr>
            <w:tcW w:w="1880"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17.952084</w:t>
            </w:r>
          </w:p>
        </w:tc>
      </w:tr>
      <w:tr w:rsidR="00C840C7" w:rsidRPr="003B59EB" w:rsidTr="00F318FF">
        <w:trPr>
          <w:trHeight w:val="300"/>
          <w:jc w:val="center"/>
        </w:trPr>
        <w:tc>
          <w:tcPr>
            <w:tcW w:w="1751" w:type="dxa"/>
            <w:vMerge w:val="restart"/>
            <w:tcBorders>
              <w:top w:val="nil"/>
              <w:left w:val="single" w:sz="8" w:space="0" w:color="auto"/>
              <w:bottom w:val="single" w:sz="8" w:space="0" w:color="000000"/>
              <w:right w:val="single" w:sz="8" w:space="0" w:color="auto"/>
            </w:tcBorders>
            <w:shd w:val="clear" w:color="auto" w:fill="auto"/>
            <w:vAlign w:val="center"/>
            <w:hideMark/>
          </w:tcPr>
          <w:p w:rsidR="00C840C7" w:rsidRPr="003B59EB" w:rsidRDefault="00C840C7" w:rsidP="00F318FF">
            <w:pPr>
              <w:spacing w:after="0"/>
              <w:jc w:val="center"/>
              <w:rPr>
                <w:rFonts w:eastAsia="Times New Roman"/>
                <w:b/>
                <w:bCs/>
                <w:sz w:val="18"/>
                <w:szCs w:val="18"/>
                <w:lang w:val="en-US"/>
              </w:rPr>
            </w:pPr>
            <w:r w:rsidRPr="00CD2013">
              <w:rPr>
                <w:rFonts w:eastAsia="Times New Roman"/>
                <w:b/>
                <w:bCs/>
                <w:sz w:val="18"/>
                <w:szCs w:val="18"/>
                <w:lang w:val="en-US"/>
              </w:rPr>
              <w:t>CRE</w:t>
            </w:r>
            <w:r>
              <w:rPr>
                <w:rFonts w:eastAsia="Times New Roman"/>
                <w:b/>
                <w:bCs/>
                <w:sz w:val="18"/>
                <w:szCs w:val="18"/>
                <w:lang w:val="en-US"/>
              </w:rPr>
              <w:t xml:space="preserve"> </w:t>
            </w:r>
            <w:r w:rsidRPr="00CD2013">
              <w:rPr>
                <w:rFonts w:eastAsia="Times New Roman"/>
                <w:b/>
                <w:bCs/>
                <w:sz w:val="18"/>
                <w:szCs w:val="18"/>
                <w:lang w:val="en-US"/>
              </w:rPr>
              <w:t>6</w:t>
            </w:r>
            <w:r>
              <w:rPr>
                <w:rFonts w:eastAsia="Times New Roman"/>
                <w:b/>
                <w:bCs/>
                <w:sz w:val="18"/>
                <w:szCs w:val="18"/>
                <w:lang w:val="en-US"/>
              </w:rPr>
              <w:t>dB</w:t>
            </w:r>
            <w:r w:rsidRPr="00CD2013">
              <w:rPr>
                <w:rFonts w:eastAsia="Times New Roman"/>
                <w:b/>
                <w:bCs/>
                <w:sz w:val="18"/>
                <w:szCs w:val="18"/>
                <w:lang w:val="en-US"/>
              </w:rPr>
              <w:t xml:space="preserve">, </w:t>
            </w:r>
            <w:r>
              <w:rPr>
                <w:rFonts w:eastAsia="Times New Roman"/>
                <w:b/>
                <w:bCs/>
                <w:sz w:val="18"/>
                <w:szCs w:val="18"/>
                <w:lang w:val="en-US"/>
              </w:rPr>
              <w:t>RSRQ threshold -17</w:t>
            </w:r>
            <w:r w:rsidRPr="00CD2013">
              <w:rPr>
                <w:rFonts w:eastAsia="Times New Roman"/>
                <w:b/>
                <w:bCs/>
                <w:sz w:val="18"/>
                <w:szCs w:val="18"/>
                <w:lang w:val="en-US"/>
              </w:rPr>
              <w:t>dB</w:t>
            </w:r>
          </w:p>
        </w:tc>
        <w:tc>
          <w:tcPr>
            <w:tcW w:w="1728" w:type="dxa"/>
            <w:tcBorders>
              <w:top w:val="nil"/>
              <w:left w:val="nil"/>
              <w:bottom w:val="single" w:sz="8" w:space="0" w:color="auto"/>
              <w:right w:val="single" w:sz="8" w:space="0" w:color="auto"/>
            </w:tcBorders>
            <w:shd w:val="clear" w:color="auto" w:fill="auto"/>
            <w:vAlign w:val="center"/>
            <w:hideMark/>
          </w:tcPr>
          <w:p w:rsidR="00C840C7" w:rsidRPr="003B59EB" w:rsidRDefault="00C840C7" w:rsidP="00F318FF">
            <w:pPr>
              <w:spacing w:after="0"/>
              <w:jc w:val="center"/>
              <w:rPr>
                <w:rFonts w:eastAsia="Times New Roman"/>
                <w:b/>
                <w:bCs/>
                <w:sz w:val="18"/>
                <w:szCs w:val="18"/>
                <w:lang w:val="en-US"/>
              </w:rPr>
            </w:pPr>
            <w:r w:rsidRPr="003B59EB">
              <w:rPr>
                <w:rFonts w:eastAsia="Times New Roman"/>
                <w:b/>
                <w:bCs/>
                <w:sz w:val="18"/>
                <w:szCs w:val="18"/>
                <w:lang w:val="en-US"/>
              </w:rPr>
              <w:t>Short ToS/UE/s</w:t>
            </w:r>
          </w:p>
        </w:tc>
        <w:tc>
          <w:tcPr>
            <w:tcW w:w="1880"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0.029723</w:t>
            </w:r>
          </w:p>
        </w:tc>
      </w:tr>
      <w:tr w:rsidR="00C840C7" w:rsidRPr="003B59EB" w:rsidTr="00F318FF">
        <w:trPr>
          <w:trHeight w:val="470"/>
          <w:jc w:val="center"/>
        </w:trPr>
        <w:tc>
          <w:tcPr>
            <w:tcW w:w="1751" w:type="dxa"/>
            <w:vMerge/>
            <w:tcBorders>
              <w:top w:val="nil"/>
              <w:left w:val="single" w:sz="8" w:space="0" w:color="auto"/>
              <w:bottom w:val="single" w:sz="8" w:space="0" w:color="000000"/>
              <w:right w:val="single" w:sz="8" w:space="0" w:color="auto"/>
            </w:tcBorders>
            <w:vAlign w:val="center"/>
            <w:hideMark/>
          </w:tcPr>
          <w:p w:rsidR="00C840C7" w:rsidRPr="003B59EB" w:rsidRDefault="00C840C7" w:rsidP="00F318FF">
            <w:pPr>
              <w:spacing w:after="0"/>
              <w:rPr>
                <w:rFonts w:eastAsia="Times New Roman"/>
                <w:b/>
                <w:bCs/>
                <w:sz w:val="18"/>
                <w:szCs w:val="18"/>
                <w:lang w:val="en-US"/>
              </w:rPr>
            </w:pPr>
          </w:p>
        </w:tc>
        <w:tc>
          <w:tcPr>
            <w:tcW w:w="1728" w:type="dxa"/>
            <w:tcBorders>
              <w:top w:val="nil"/>
              <w:left w:val="nil"/>
              <w:bottom w:val="single" w:sz="8" w:space="0" w:color="auto"/>
              <w:right w:val="single" w:sz="8" w:space="0" w:color="auto"/>
            </w:tcBorders>
            <w:shd w:val="clear" w:color="auto" w:fill="auto"/>
            <w:vAlign w:val="center"/>
            <w:hideMark/>
          </w:tcPr>
          <w:p w:rsidR="00C840C7" w:rsidRPr="003B59EB" w:rsidRDefault="00C840C7" w:rsidP="00F318FF">
            <w:pPr>
              <w:spacing w:after="0"/>
              <w:jc w:val="center"/>
              <w:rPr>
                <w:rFonts w:eastAsia="Times New Roman"/>
                <w:b/>
                <w:bCs/>
                <w:sz w:val="18"/>
                <w:szCs w:val="18"/>
                <w:lang w:val="en-US"/>
              </w:rPr>
            </w:pPr>
            <w:r w:rsidRPr="003B59EB">
              <w:rPr>
                <w:rFonts w:eastAsia="Times New Roman"/>
                <w:b/>
                <w:bCs/>
                <w:sz w:val="18"/>
                <w:szCs w:val="18"/>
                <w:lang w:val="en-US"/>
              </w:rPr>
              <w:t>Short ToS rate [%]</w:t>
            </w:r>
          </w:p>
        </w:tc>
        <w:tc>
          <w:tcPr>
            <w:tcW w:w="1880" w:type="dxa"/>
            <w:tcBorders>
              <w:top w:val="nil"/>
              <w:left w:val="nil"/>
              <w:bottom w:val="single" w:sz="8" w:space="0" w:color="auto"/>
              <w:right w:val="single" w:sz="8" w:space="0" w:color="auto"/>
            </w:tcBorders>
            <w:shd w:val="clear" w:color="auto" w:fill="auto"/>
            <w:vAlign w:val="center"/>
            <w:hideMark/>
          </w:tcPr>
          <w:p w:rsidR="00C840C7" w:rsidRDefault="00C840C7" w:rsidP="00F318FF">
            <w:pPr>
              <w:jc w:val="center"/>
              <w:rPr>
                <w:sz w:val="18"/>
                <w:szCs w:val="18"/>
              </w:rPr>
            </w:pPr>
            <w:r>
              <w:rPr>
                <w:sz w:val="18"/>
                <w:szCs w:val="18"/>
              </w:rPr>
              <w:t>22.486846</w:t>
            </w:r>
          </w:p>
        </w:tc>
      </w:tr>
    </w:tbl>
    <w:p w:rsidR="00C840C7" w:rsidRDefault="00C840C7" w:rsidP="00C840C7">
      <w:pPr>
        <w:pStyle w:val="References"/>
        <w:numPr>
          <w:ilvl w:val="0"/>
          <w:numId w:val="0"/>
        </w:numPr>
      </w:pPr>
    </w:p>
    <w:sectPr w:rsidR="00C840C7" w:rsidSect="007E2A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5152" w:rsidRDefault="00EA5152" w:rsidP="008C4DD9">
      <w:pPr>
        <w:spacing w:after="0"/>
      </w:pPr>
      <w:r>
        <w:separator/>
      </w:r>
    </w:p>
  </w:endnote>
  <w:endnote w:type="continuationSeparator" w:id="0">
    <w:p w:rsidR="00EA5152" w:rsidRDefault="00EA5152" w:rsidP="008C4D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5152" w:rsidRDefault="00EA5152" w:rsidP="008C4DD9">
      <w:pPr>
        <w:spacing w:after="0"/>
      </w:pPr>
      <w:r>
        <w:separator/>
      </w:r>
    </w:p>
  </w:footnote>
  <w:footnote w:type="continuationSeparator" w:id="0">
    <w:p w:rsidR="00EA5152" w:rsidRDefault="00EA5152" w:rsidP="008C4DD9">
      <w:pPr>
        <w:spacing w:after="0"/>
      </w:pPr>
      <w:r>
        <w:continuationSeparator/>
      </w:r>
    </w:p>
  </w:footnote>
  <w:footnote w:id="1">
    <w:p w:rsidR="00C840C7" w:rsidRPr="00E969C0" w:rsidRDefault="00C840C7" w:rsidP="00C840C7">
      <w:pPr>
        <w:pStyle w:val="FootnoteText"/>
        <w:rPr>
          <w:lang w:val="en-US"/>
        </w:rPr>
      </w:pPr>
      <w:r>
        <w:rPr>
          <w:rStyle w:val="FootnoteReference"/>
        </w:rPr>
        <w:footnoteRef/>
      </w:r>
      <w:r>
        <w:t xml:space="preserve"> </w:t>
      </w:r>
      <w:proofErr w:type="gramStart"/>
      <w:r>
        <w:t>For example, a</w:t>
      </w:r>
      <w:r>
        <w:rPr>
          <w:lang w:val="en-US"/>
        </w:rPr>
        <w:t xml:space="preserve">s shown in </w:t>
      </w:r>
      <w:r>
        <w:rPr>
          <w:lang w:val="en-US"/>
        </w:rPr>
        <w:fldChar w:fldCharType="begin"/>
      </w:r>
      <w:r>
        <w:rPr>
          <w:lang w:val="en-US"/>
        </w:rPr>
        <w:instrText xml:space="preserve"> REF _Ref345743473 \r \h </w:instrText>
      </w:r>
      <w:r>
        <w:rPr>
          <w:lang w:val="en-US"/>
        </w:rPr>
      </w:r>
      <w:r>
        <w:rPr>
          <w:lang w:val="en-US"/>
        </w:rPr>
        <w:fldChar w:fldCharType="separate"/>
      </w:r>
      <w:r>
        <w:rPr>
          <w:lang w:val="en-US"/>
        </w:rPr>
        <w:t>[2]</w:t>
      </w:r>
      <w:r>
        <w:rPr>
          <w:lang w:val="en-US"/>
        </w:rPr>
        <w:fldChar w:fldCharType="end"/>
      </w:r>
      <w:r>
        <w:rPr>
          <w:lang w:val="en-US"/>
        </w:rPr>
        <w:t>, comparing the case of no CRE to the case of CRE bias 6dB, the pico-to-macro HOF rate increases from 5% to 21% while the macro-to-pico HOF rate increases from 0.7% to 2.7%.</w:t>
      </w:r>
      <w:proofErr w:type="gramEnd"/>
    </w:p>
  </w:footnote>
  <w:footnote w:id="2">
    <w:p w:rsidR="00C840C7" w:rsidRPr="008C4DD9" w:rsidRDefault="00C840C7" w:rsidP="00C840C7">
      <w:pPr>
        <w:pStyle w:val="FootnoteText"/>
        <w:rPr>
          <w:lang w:val="en-US"/>
        </w:rPr>
      </w:pPr>
      <w:r>
        <w:rPr>
          <w:rStyle w:val="FootnoteReference"/>
        </w:rPr>
        <w:footnoteRef/>
      </w:r>
      <w:r>
        <w:t xml:space="preserve"> </w:t>
      </w:r>
      <w:r>
        <w:rPr>
          <w:lang w:val="en-US"/>
        </w:rPr>
        <w:t>The handover failure rates in this column should be ignored as they are not significant statistical results due to the extremely few samples.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F36C0"/>
    <w:multiLevelType w:val="hybridMultilevel"/>
    <w:tmpl w:val="4CACDC24"/>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
    <w:nsid w:val="1B1662B9"/>
    <w:multiLevelType w:val="hybridMultilevel"/>
    <w:tmpl w:val="2D547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2DC01A8"/>
    <w:multiLevelType w:val="hybridMultilevel"/>
    <w:tmpl w:val="5EC03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4A875C9"/>
    <w:multiLevelType w:val="multilevel"/>
    <w:tmpl w:val="08090025"/>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666"/>
        </w:tabs>
        <w:ind w:left="66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nsid w:val="27ED5A29"/>
    <w:multiLevelType w:val="hybridMultilevel"/>
    <w:tmpl w:val="1BFE62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A0F4B08"/>
    <w:multiLevelType w:val="hybridMultilevel"/>
    <w:tmpl w:val="06181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236782E"/>
    <w:multiLevelType w:val="hybridMultilevel"/>
    <w:tmpl w:val="9D6E045C"/>
    <w:lvl w:ilvl="0" w:tplc="D4EE3D06">
      <w:start w:val="1"/>
      <w:numFmt w:val="decimal"/>
      <w:pStyle w:val="Reference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6540303"/>
    <w:multiLevelType w:val="hybridMultilevel"/>
    <w:tmpl w:val="3DE04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6F5383D"/>
    <w:multiLevelType w:val="hybridMultilevel"/>
    <w:tmpl w:val="578AAC4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59556117"/>
    <w:multiLevelType w:val="hybridMultilevel"/>
    <w:tmpl w:val="F970D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8"/>
  </w:num>
  <w:num w:numId="4">
    <w:abstractNumId w:val="6"/>
  </w:num>
  <w:num w:numId="5">
    <w:abstractNumId w:val="1"/>
  </w:num>
  <w:num w:numId="6">
    <w:abstractNumId w:val="7"/>
  </w:num>
  <w:num w:numId="7">
    <w:abstractNumId w:val="9"/>
  </w:num>
  <w:num w:numId="8">
    <w:abstractNumId w:val="0"/>
  </w:num>
  <w:num w:numId="9">
    <w:abstractNumId w:val="5"/>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6"/>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1DF1"/>
    <w:rsid w:val="00001231"/>
    <w:rsid w:val="00006ED1"/>
    <w:rsid w:val="00007E14"/>
    <w:rsid w:val="0001162A"/>
    <w:rsid w:val="000133F9"/>
    <w:rsid w:val="00020B18"/>
    <w:rsid w:val="00032310"/>
    <w:rsid w:val="000323FA"/>
    <w:rsid w:val="00032FE8"/>
    <w:rsid w:val="0003318E"/>
    <w:rsid w:val="00040FDD"/>
    <w:rsid w:val="00042644"/>
    <w:rsid w:val="00052B58"/>
    <w:rsid w:val="00053CAE"/>
    <w:rsid w:val="00053F5D"/>
    <w:rsid w:val="000601D5"/>
    <w:rsid w:val="00060581"/>
    <w:rsid w:val="000607BF"/>
    <w:rsid w:val="000653F5"/>
    <w:rsid w:val="00077DD3"/>
    <w:rsid w:val="00082A92"/>
    <w:rsid w:val="000954EA"/>
    <w:rsid w:val="000C0935"/>
    <w:rsid w:val="000D3662"/>
    <w:rsid w:val="000E2481"/>
    <w:rsid w:val="00101544"/>
    <w:rsid w:val="00101F3B"/>
    <w:rsid w:val="00102685"/>
    <w:rsid w:val="00103696"/>
    <w:rsid w:val="00104666"/>
    <w:rsid w:val="001046F3"/>
    <w:rsid w:val="0011081D"/>
    <w:rsid w:val="00115FDF"/>
    <w:rsid w:val="00137206"/>
    <w:rsid w:val="00137317"/>
    <w:rsid w:val="00140D5B"/>
    <w:rsid w:val="001604A1"/>
    <w:rsid w:val="00160A41"/>
    <w:rsid w:val="00161539"/>
    <w:rsid w:val="0016418B"/>
    <w:rsid w:val="0016734E"/>
    <w:rsid w:val="001720A9"/>
    <w:rsid w:val="0017606D"/>
    <w:rsid w:val="00184269"/>
    <w:rsid w:val="00191A49"/>
    <w:rsid w:val="001A4A72"/>
    <w:rsid w:val="001B3774"/>
    <w:rsid w:val="001B4565"/>
    <w:rsid w:val="001C5E7C"/>
    <w:rsid w:val="001C7617"/>
    <w:rsid w:val="001D4032"/>
    <w:rsid w:val="001D5BAF"/>
    <w:rsid w:val="001E0221"/>
    <w:rsid w:val="001F19E6"/>
    <w:rsid w:val="001F3E9B"/>
    <w:rsid w:val="00204AF2"/>
    <w:rsid w:val="00207D78"/>
    <w:rsid w:val="002144F1"/>
    <w:rsid w:val="00222CD4"/>
    <w:rsid w:val="0022344D"/>
    <w:rsid w:val="00250224"/>
    <w:rsid w:val="00251DBD"/>
    <w:rsid w:val="00262B31"/>
    <w:rsid w:val="00287323"/>
    <w:rsid w:val="00287728"/>
    <w:rsid w:val="00294E58"/>
    <w:rsid w:val="002A1E53"/>
    <w:rsid w:val="002A1E60"/>
    <w:rsid w:val="002B4DD8"/>
    <w:rsid w:val="002B5DD3"/>
    <w:rsid w:val="002C045B"/>
    <w:rsid w:val="002C1828"/>
    <w:rsid w:val="002D0965"/>
    <w:rsid w:val="002D6C57"/>
    <w:rsid w:val="002E02BE"/>
    <w:rsid w:val="002E22BA"/>
    <w:rsid w:val="002E29AA"/>
    <w:rsid w:val="002E2D97"/>
    <w:rsid w:val="002E4836"/>
    <w:rsid w:val="002E5DDC"/>
    <w:rsid w:val="002F05B5"/>
    <w:rsid w:val="002F1790"/>
    <w:rsid w:val="002F4738"/>
    <w:rsid w:val="00302001"/>
    <w:rsid w:val="00307B46"/>
    <w:rsid w:val="00311149"/>
    <w:rsid w:val="00333296"/>
    <w:rsid w:val="00344855"/>
    <w:rsid w:val="00347B33"/>
    <w:rsid w:val="00360299"/>
    <w:rsid w:val="003636B3"/>
    <w:rsid w:val="00383953"/>
    <w:rsid w:val="0039112D"/>
    <w:rsid w:val="0039168D"/>
    <w:rsid w:val="00393191"/>
    <w:rsid w:val="00393B85"/>
    <w:rsid w:val="00394763"/>
    <w:rsid w:val="003A61D5"/>
    <w:rsid w:val="003B59EB"/>
    <w:rsid w:val="003C0DD8"/>
    <w:rsid w:val="003C7184"/>
    <w:rsid w:val="003E0C74"/>
    <w:rsid w:val="003E20B3"/>
    <w:rsid w:val="003F0808"/>
    <w:rsid w:val="003F2876"/>
    <w:rsid w:val="003F38F4"/>
    <w:rsid w:val="003F5BDA"/>
    <w:rsid w:val="0040118B"/>
    <w:rsid w:val="0040283D"/>
    <w:rsid w:val="00403341"/>
    <w:rsid w:val="00403460"/>
    <w:rsid w:val="00404CD3"/>
    <w:rsid w:val="00430541"/>
    <w:rsid w:val="00432B91"/>
    <w:rsid w:val="00432CD6"/>
    <w:rsid w:val="00436394"/>
    <w:rsid w:val="00436C6E"/>
    <w:rsid w:val="00445AF5"/>
    <w:rsid w:val="00456FE5"/>
    <w:rsid w:val="00457C39"/>
    <w:rsid w:val="00461334"/>
    <w:rsid w:val="004726ED"/>
    <w:rsid w:val="00475D96"/>
    <w:rsid w:val="00484AA4"/>
    <w:rsid w:val="00496AB8"/>
    <w:rsid w:val="00496CAA"/>
    <w:rsid w:val="004A2341"/>
    <w:rsid w:val="004B3116"/>
    <w:rsid w:val="004B78D2"/>
    <w:rsid w:val="004C552F"/>
    <w:rsid w:val="004D3A15"/>
    <w:rsid w:val="004E1C87"/>
    <w:rsid w:val="005241A3"/>
    <w:rsid w:val="005244D4"/>
    <w:rsid w:val="00532358"/>
    <w:rsid w:val="0054016C"/>
    <w:rsid w:val="00541469"/>
    <w:rsid w:val="00546BA2"/>
    <w:rsid w:val="005541B1"/>
    <w:rsid w:val="005637A5"/>
    <w:rsid w:val="005652D8"/>
    <w:rsid w:val="00571187"/>
    <w:rsid w:val="0057229C"/>
    <w:rsid w:val="0059147A"/>
    <w:rsid w:val="00596C8B"/>
    <w:rsid w:val="005A735F"/>
    <w:rsid w:val="005B1C19"/>
    <w:rsid w:val="005B3B5C"/>
    <w:rsid w:val="005C42ED"/>
    <w:rsid w:val="005E3F1C"/>
    <w:rsid w:val="0062628B"/>
    <w:rsid w:val="00640C45"/>
    <w:rsid w:val="006468E2"/>
    <w:rsid w:val="0065486B"/>
    <w:rsid w:val="0066000F"/>
    <w:rsid w:val="00661713"/>
    <w:rsid w:val="00661F54"/>
    <w:rsid w:val="00663E70"/>
    <w:rsid w:val="006650E7"/>
    <w:rsid w:val="006671AF"/>
    <w:rsid w:val="0066721B"/>
    <w:rsid w:val="006741B3"/>
    <w:rsid w:val="00674A74"/>
    <w:rsid w:val="00682662"/>
    <w:rsid w:val="00695096"/>
    <w:rsid w:val="006A0699"/>
    <w:rsid w:val="006A2294"/>
    <w:rsid w:val="006B7804"/>
    <w:rsid w:val="006C00F1"/>
    <w:rsid w:val="006C0A6D"/>
    <w:rsid w:val="006C6530"/>
    <w:rsid w:val="006D17E3"/>
    <w:rsid w:val="006D3017"/>
    <w:rsid w:val="006D4D13"/>
    <w:rsid w:val="006D57A2"/>
    <w:rsid w:val="006E24B0"/>
    <w:rsid w:val="006E3C91"/>
    <w:rsid w:val="006E77A8"/>
    <w:rsid w:val="006F254F"/>
    <w:rsid w:val="00701EB9"/>
    <w:rsid w:val="007102E0"/>
    <w:rsid w:val="007251A4"/>
    <w:rsid w:val="00727B9B"/>
    <w:rsid w:val="00727D53"/>
    <w:rsid w:val="007312A3"/>
    <w:rsid w:val="00734714"/>
    <w:rsid w:val="0074260B"/>
    <w:rsid w:val="00743D08"/>
    <w:rsid w:val="00745144"/>
    <w:rsid w:val="00752E9B"/>
    <w:rsid w:val="00763451"/>
    <w:rsid w:val="007712A8"/>
    <w:rsid w:val="007A611A"/>
    <w:rsid w:val="007B5080"/>
    <w:rsid w:val="007B6CF5"/>
    <w:rsid w:val="007E2AD6"/>
    <w:rsid w:val="007E6480"/>
    <w:rsid w:val="007F017B"/>
    <w:rsid w:val="00804809"/>
    <w:rsid w:val="00815FE7"/>
    <w:rsid w:val="00817A57"/>
    <w:rsid w:val="00821D28"/>
    <w:rsid w:val="00826AB7"/>
    <w:rsid w:val="00834F13"/>
    <w:rsid w:val="00851ACA"/>
    <w:rsid w:val="00854CE7"/>
    <w:rsid w:val="00857267"/>
    <w:rsid w:val="00861E4F"/>
    <w:rsid w:val="008658FF"/>
    <w:rsid w:val="008739A0"/>
    <w:rsid w:val="008813D8"/>
    <w:rsid w:val="008814BB"/>
    <w:rsid w:val="0088219B"/>
    <w:rsid w:val="008864EF"/>
    <w:rsid w:val="0089065D"/>
    <w:rsid w:val="00896D92"/>
    <w:rsid w:val="008A4DD3"/>
    <w:rsid w:val="008B1D98"/>
    <w:rsid w:val="008B1F8A"/>
    <w:rsid w:val="008C1782"/>
    <w:rsid w:val="008C4DD9"/>
    <w:rsid w:val="008D3971"/>
    <w:rsid w:val="008F3893"/>
    <w:rsid w:val="009111A2"/>
    <w:rsid w:val="00912F32"/>
    <w:rsid w:val="0092256F"/>
    <w:rsid w:val="00923C51"/>
    <w:rsid w:val="00924CF6"/>
    <w:rsid w:val="00931C70"/>
    <w:rsid w:val="009360BA"/>
    <w:rsid w:val="00964539"/>
    <w:rsid w:val="009705CF"/>
    <w:rsid w:val="009776E6"/>
    <w:rsid w:val="009819CA"/>
    <w:rsid w:val="0098333E"/>
    <w:rsid w:val="0099130D"/>
    <w:rsid w:val="00995189"/>
    <w:rsid w:val="0099716F"/>
    <w:rsid w:val="009A15F9"/>
    <w:rsid w:val="009B1C61"/>
    <w:rsid w:val="009B1FBE"/>
    <w:rsid w:val="009D3D3E"/>
    <w:rsid w:val="009F200A"/>
    <w:rsid w:val="009F23BB"/>
    <w:rsid w:val="009F5011"/>
    <w:rsid w:val="00A04542"/>
    <w:rsid w:val="00A05E50"/>
    <w:rsid w:val="00A16643"/>
    <w:rsid w:val="00A2168A"/>
    <w:rsid w:val="00A262E0"/>
    <w:rsid w:val="00A40D2A"/>
    <w:rsid w:val="00A574AA"/>
    <w:rsid w:val="00A67313"/>
    <w:rsid w:val="00A70234"/>
    <w:rsid w:val="00A71531"/>
    <w:rsid w:val="00A7221A"/>
    <w:rsid w:val="00A7619D"/>
    <w:rsid w:val="00A817AD"/>
    <w:rsid w:val="00A90B74"/>
    <w:rsid w:val="00AA5F05"/>
    <w:rsid w:val="00AB6E69"/>
    <w:rsid w:val="00AD6DAC"/>
    <w:rsid w:val="00AE01E2"/>
    <w:rsid w:val="00AE2A36"/>
    <w:rsid w:val="00AE34EE"/>
    <w:rsid w:val="00B06244"/>
    <w:rsid w:val="00B06FA4"/>
    <w:rsid w:val="00B116FA"/>
    <w:rsid w:val="00B264AB"/>
    <w:rsid w:val="00B30166"/>
    <w:rsid w:val="00B30B02"/>
    <w:rsid w:val="00B37EB3"/>
    <w:rsid w:val="00B41500"/>
    <w:rsid w:val="00B440DB"/>
    <w:rsid w:val="00B52102"/>
    <w:rsid w:val="00B52BC1"/>
    <w:rsid w:val="00B63E9E"/>
    <w:rsid w:val="00B84B51"/>
    <w:rsid w:val="00B9780E"/>
    <w:rsid w:val="00BA2189"/>
    <w:rsid w:val="00BA38DB"/>
    <w:rsid w:val="00BA6C51"/>
    <w:rsid w:val="00BB3F72"/>
    <w:rsid w:val="00BC605D"/>
    <w:rsid w:val="00BC7D46"/>
    <w:rsid w:val="00BD3A9F"/>
    <w:rsid w:val="00BD5B33"/>
    <w:rsid w:val="00BE378E"/>
    <w:rsid w:val="00BF1728"/>
    <w:rsid w:val="00BF5060"/>
    <w:rsid w:val="00C11749"/>
    <w:rsid w:val="00C14C00"/>
    <w:rsid w:val="00C15162"/>
    <w:rsid w:val="00C1679B"/>
    <w:rsid w:val="00C300DB"/>
    <w:rsid w:val="00C3710C"/>
    <w:rsid w:val="00C44D77"/>
    <w:rsid w:val="00C65B68"/>
    <w:rsid w:val="00C663ED"/>
    <w:rsid w:val="00C703DC"/>
    <w:rsid w:val="00C840C7"/>
    <w:rsid w:val="00C91715"/>
    <w:rsid w:val="00C97006"/>
    <w:rsid w:val="00CA356B"/>
    <w:rsid w:val="00CA5401"/>
    <w:rsid w:val="00CB1F02"/>
    <w:rsid w:val="00CB27E8"/>
    <w:rsid w:val="00CB4632"/>
    <w:rsid w:val="00CD2013"/>
    <w:rsid w:val="00CE2AE2"/>
    <w:rsid w:val="00CF0954"/>
    <w:rsid w:val="00CF3809"/>
    <w:rsid w:val="00D048E0"/>
    <w:rsid w:val="00D251AD"/>
    <w:rsid w:val="00D26F14"/>
    <w:rsid w:val="00D35509"/>
    <w:rsid w:val="00D36557"/>
    <w:rsid w:val="00D36A64"/>
    <w:rsid w:val="00D40B5F"/>
    <w:rsid w:val="00D56596"/>
    <w:rsid w:val="00D606AC"/>
    <w:rsid w:val="00D7068F"/>
    <w:rsid w:val="00D75F21"/>
    <w:rsid w:val="00D858B9"/>
    <w:rsid w:val="00D9393B"/>
    <w:rsid w:val="00D96D96"/>
    <w:rsid w:val="00DA4A0A"/>
    <w:rsid w:val="00DB58E7"/>
    <w:rsid w:val="00DB5F9B"/>
    <w:rsid w:val="00DC4C5F"/>
    <w:rsid w:val="00DE13E1"/>
    <w:rsid w:val="00DE595F"/>
    <w:rsid w:val="00DF5270"/>
    <w:rsid w:val="00E13560"/>
    <w:rsid w:val="00E1598F"/>
    <w:rsid w:val="00E221B9"/>
    <w:rsid w:val="00E2564F"/>
    <w:rsid w:val="00E370B1"/>
    <w:rsid w:val="00E679BD"/>
    <w:rsid w:val="00E7195C"/>
    <w:rsid w:val="00E74A8B"/>
    <w:rsid w:val="00E77C46"/>
    <w:rsid w:val="00E865E0"/>
    <w:rsid w:val="00E93C50"/>
    <w:rsid w:val="00EA3F2D"/>
    <w:rsid w:val="00EA5152"/>
    <w:rsid w:val="00EA781C"/>
    <w:rsid w:val="00EB1DF1"/>
    <w:rsid w:val="00EB6E23"/>
    <w:rsid w:val="00ED094A"/>
    <w:rsid w:val="00EE4DB8"/>
    <w:rsid w:val="00EE64EC"/>
    <w:rsid w:val="00EF27C3"/>
    <w:rsid w:val="00EF2870"/>
    <w:rsid w:val="00F00FE6"/>
    <w:rsid w:val="00F042F1"/>
    <w:rsid w:val="00F07D85"/>
    <w:rsid w:val="00F210D4"/>
    <w:rsid w:val="00F3056D"/>
    <w:rsid w:val="00F30D43"/>
    <w:rsid w:val="00F41008"/>
    <w:rsid w:val="00F55D8A"/>
    <w:rsid w:val="00F57112"/>
    <w:rsid w:val="00F643CA"/>
    <w:rsid w:val="00F6723B"/>
    <w:rsid w:val="00F90849"/>
    <w:rsid w:val="00FA365B"/>
    <w:rsid w:val="00FB42AC"/>
    <w:rsid w:val="00FC6D40"/>
    <w:rsid w:val="00FC7A7C"/>
    <w:rsid w:val="00FC7E66"/>
    <w:rsid w:val="00FE3234"/>
    <w:rsid w:val="00FE5B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1DF1"/>
    <w:pPr>
      <w:spacing w:after="180"/>
    </w:pPr>
    <w:rPr>
      <w:rFonts w:ascii="Times New Roman" w:eastAsia="Batang" w:hAnsi="Times New Roman"/>
      <w:lang w:val="en-GB"/>
    </w:rPr>
  </w:style>
  <w:style w:type="paragraph" w:styleId="Heading1">
    <w:name w:val="heading 1"/>
    <w:aliases w:val="NMP Heading 1,H1,h1,app heading 1,l1,Memo Heading 1,h11,h12,h13,h14,h15,h16"/>
    <w:basedOn w:val="Normal"/>
    <w:next w:val="Normal"/>
    <w:link w:val="Heading1Char"/>
    <w:qFormat/>
    <w:rsid w:val="00CD2013"/>
    <w:pPr>
      <w:keepNext/>
      <w:keepLines/>
      <w:numPr>
        <w:numId w:val="1"/>
      </w:numPr>
      <w:spacing w:before="240"/>
      <w:outlineLvl w:val="0"/>
    </w:pPr>
    <w:rPr>
      <w:rFonts w:ascii="Arial" w:hAnsi="Arial" w:cs="Arial"/>
      <w:sz w:val="36"/>
      <w:szCs w:val="36"/>
    </w:rPr>
  </w:style>
  <w:style w:type="paragraph" w:styleId="Heading2">
    <w:name w:val="heading 2"/>
    <w:aliases w:val="Head2A,2,H2,h2,DO NOT USE_h2,h21,UNDERRUBRIK 1-2"/>
    <w:basedOn w:val="Heading1"/>
    <w:next w:val="Normal"/>
    <w:link w:val="Heading2Char"/>
    <w:qFormat/>
    <w:rsid w:val="00EB1DF1"/>
    <w:pPr>
      <w:numPr>
        <w:ilvl w:val="1"/>
      </w:numPr>
      <w:tabs>
        <w:tab w:val="clear" w:pos="666"/>
        <w:tab w:val="num" w:pos="643"/>
      </w:tabs>
      <w:spacing w:before="180"/>
      <w:outlineLvl w:val="1"/>
    </w:pPr>
    <w:rPr>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Heading2"/>
    <w:next w:val="Normal"/>
    <w:link w:val="Heading3Char"/>
    <w:qFormat/>
    <w:rsid w:val="00EB1DF1"/>
    <w:pPr>
      <w:numPr>
        <w:ilvl w:val="2"/>
      </w:numPr>
      <w:tabs>
        <w:tab w:val="num" w:pos="643"/>
      </w:tabs>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EB1DF1"/>
    <w:pPr>
      <w:numPr>
        <w:ilvl w:val="3"/>
      </w:numPr>
      <w:tabs>
        <w:tab w:val="num" w:pos="643"/>
        <w:tab w:val="num" w:pos="720"/>
      </w:tabs>
      <w:outlineLvl w:val="3"/>
    </w:pPr>
    <w:rPr>
      <w:sz w:val="24"/>
      <w:szCs w:val="24"/>
    </w:rPr>
  </w:style>
  <w:style w:type="paragraph" w:styleId="Heading5">
    <w:name w:val="heading 5"/>
    <w:aliases w:val="h5,Heading5"/>
    <w:basedOn w:val="Heading4"/>
    <w:next w:val="Normal"/>
    <w:link w:val="Heading5Char"/>
    <w:qFormat/>
    <w:rsid w:val="00EB1DF1"/>
    <w:pPr>
      <w:numPr>
        <w:ilvl w:val="4"/>
      </w:numPr>
      <w:tabs>
        <w:tab w:val="num" w:pos="643"/>
        <w:tab w:val="num" w:pos="720"/>
      </w:tabs>
      <w:outlineLvl w:val="4"/>
    </w:pPr>
    <w:rPr>
      <w:sz w:val="22"/>
      <w:szCs w:val="22"/>
    </w:rPr>
  </w:style>
  <w:style w:type="paragraph" w:styleId="Heading6">
    <w:name w:val="heading 6"/>
    <w:basedOn w:val="Normal"/>
    <w:next w:val="Normal"/>
    <w:link w:val="Heading6Char"/>
    <w:qFormat/>
    <w:rsid w:val="00EB1DF1"/>
    <w:pPr>
      <w:keepNext/>
      <w:keepLines/>
      <w:numPr>
        <w:ilvl w:val="5"/>
        <w:numId w:val="1"/>
      </w:numPr>
      <w:tabs>
        <w:tab w:val="num" w:pos="643"/>
        <w:tab w:val="num" w:pos="2136"/>
      </w:tabs>
      <w:spacing w:before="120"/>
      <w:outlineLvl w:val="5"/>
    </w:pPr>
    <w:rPr>
      <w:rFonts w:ascii="Arial" w:hAnsi="Arial" w:cs="Arial"/>
    </w:rPr>
  </w:style>
  <w:style w:type="paragraph" w:styleId="Heading7">
    <w:name w:val="heading 7"/>
    <w:basedOn w:val="Normal"/>
    <w:next w:val="Normal"/>
    <w:link w:val="Heading7Char"/>
    <w:qFormat/>
    <w:rsid w:val="00EB1DF1"/>
    <w:pPr>
      <w:keepNext/>
      <w:keepLines/>
      <w:numPr>
        <w:ilvl w:val="6"/>
        <w:numId w:val="1"/>
      </w:numPr>
      <w:tabs>
        <w:tab w:val="num" w:pos="643"/>
        <w:tab w:val="num" w:pos="2136"/>
      </w:tabs>
      <w:spacing w:before="120"/>
      <w:outlineLvl w:val="6"/>
    </w:pPr>
    <w:rPr>
      <w:rFonts w:ascii="Arial" w:hAnsi="Arial" w:cs="Arial"/>
    </w:rPr>
  </w:style>
  <w:style w:type="paragraph" w:styleId="Heading8">
    <w:name w:val="heading 8"/>
    <w:basedOn w:val="Heading1"/>
    <w:next w:val="Normal"/>
    <w:link w:val="Heading8Char"/>
    <w:qFormat/>
    <w:rsid w:val="00EB1DF1"/>
    <w:pPr>
      <w:numPr>
        <w:ilvl w:val="7"/>
      </w:numPr>
      <w:tabs>
        <w:tab w:val="num" w:pos="643"/>
      </w:tabs>
      <w:outlineLvl w:val="7"/>
    </w:pPr>
  </w:style>
  <w:style w:type="paragraph" w:styleId="Heading9">
    <w:name w:val="heading 9"/>
    <w:basedOn w:val="Heading8"/>
    <w:next w:val="Normal"/>
    <w:link w:val="Heading9Char"/>
    <w:qFormat/>
    <w:rsid w:val="00EB1DF1"/>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
    <w:link w:val="Heading1"/>
    <w:rsid w:val="00CD2013"/>
    <w:rPr>
      <w:rFonts w:ascii="Arial" w:eastAsia="Batang" w:hAnsi="Arial" w:cs="Arial"/>
      <w:sz w:val="36"/>
      <w:szCs w:val="36"/>
      <w:lang w:val="en-GB"/>
    </w:rPr>
  </w:style>
  <w:style w:type="character" w:customStyle="1" w:styleId="Heading2Char">
    <w:name w:val="Heading 2 Char"/>
    <w:aliases w:val="Head2A Char,2 Char,H2 Char,h2 Char,DO NOT USE_h2 Char,h21 Char,UNDERRUBRIK 1-2 Char"/>
    <w:link w:val="Heading2"/>
    <w:rsid w:val="00EB1DF1"/>
    <w:rPr>
      <w:rFonts w:ascii="Arial" w:eastAsia="Batang" w:hAnsi="Arial" w:cs="Arial"/>
      <w:sz w:val="32"/>
      <w:szCs w:val="32"/>
      <w:lang w:val="en-GB"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
    <w:link w:val="Heading3"/>
    <w:rsid w:val="00EB1DF1"/>
    <w:rPr>
      <w:rFonts w:ascii="Arial" w:eastAsia="Batang" w:hAnsi="Arial" w:cs="Arial"/>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1DF1"/>
    <w:rPr>
      <w:rFonts w:ascii="Arial" w:eastAsia="Batang" w:hAnsi="Arial" w:cs="Arial"/>
      <w:sz w:val="24"/>
      <w:szCs w:val="24"/>
      <w:lang w:val="en-GB" w:eastAsia="en-US"/>
    </w:rPr>
  </w:style>
  <w:style w:type="character" w:customStyle="1" w:styleId="Heading5Char">
    <w:name w:val="Heading 5 Char"/>
    <w:aliases w:val="h5 Char,Heading5 Char"/>
    <w:link w:val="Heading5"/>
    <w:rsid w:val="00EB1DF1"/>
    <w:rPr>
      <w:rFonts w:ascii="Arial" w:eastAsia="Batang" w:hAnsi="Arial" w:cs="Arial"/>
      <w:lang w:val="en-GB" w:eastAsia="en-US"/>
    </w:rPr>
  </w:style>
  <w:style w:type="character" w:customStyle="1" w:styleId="Heading6Char">
    <w:name w:val="Heading 6 Char"/>
    <w:link w:val="Heading6"/>
    <w:rsid w:val="00EB1DF1"/>
    <w:rPr>
      <w:rFonts w:ascii="Arial" w:eastAsia="Batang" w:hAnsi="Arial" w:cs="Arial"/>
      <w:sz w:val="20"/>
      <w:szCs w:val="20"/>
      <w:lang w:val="en-GB" w:eastAsia="en-US"/>
    </w:rPr>
  </w:style>
  <w:style w:type="character" w:customStyle="1" w:styleId="Heading7Char">
    <w:name w:val="Heading 7 Char"/>
    <w:link w:val="Heading7"/>
    <w:rsid w:val="00EB1DF1"/>
    <w:rPr>
      <w:rFonts w:ascii="Arial" w:eastAsia="Batang" w:hAnsi="Arial" w:cs="Arial"/>
      <w:sz w:val="20"/>
      <w:szCs w:val="20"/>
      <w:lang w:val="en-GB" w:eastAsia="en-US"/>
    </w:rPr>
  </w:style>
  <w:style w:type="character" w:customStyle="1" w:styleId="Heading8Char">
    <w:name w:val="Heading 8 Char"/>
    <w:link w:val="Heading8"/>
    <w:rsid w:val="00EB1DF1"/>
    <w:rPr>
      <w:rFonts w:ascii="Arial" w:eastAsia="Batang" w:hAnsi="Arial" w:cs="Arial"/>
      <w:sz w:val="36"/>
      <w:szCs w:val="36"/>
      <w:lang w:val="en-GB" w:eastAsia="en-US"/>
    </w:rPr>
  </w:style>
  <w:style w:type="character" w:customStyle="1" w:styleId="Heading9Char">
    <w:name w:val="Heading 9 Char"/>
    <w:link w:val="Heading9"/>
    <w:rsid w:val="00EB1DF1"/>
    <w:rPr>
      <w:rFonts w:ascii="Arial" w:eastAsia="Batang" w:hAnsi="Arial" w:cs="Arial"/>
      <w:sz w:val="36"/>
      <w:szCs w:val="36"/>
      <w:lang w:val="en-GB" w:eastAsia="en-US"/>
    </w:rPr>
  </w:style>
  <w:style w:type="paragraph" w:customStyle="1" w:styleId="CRCoverPage">
    <w:name w:val="CR Cover Page"/>
    <w:rsid w:val="00EB1DF1"/>
    <w:pPr>
      <w:spacing w:after="120"/>
    </w:pPr>
    <w:rPr>
      <w:rFonts w:ascii="Arial" w:eastAsia="Batang" w:hAnsi="Arial" w:cs="Arial"/>
      <w:lang w:val="en-GB"/>
    </w:rPr>
  </w:style>
  <w:style w:type="paragraph" w:styleId="Title">
    <w:name w:val="Title"/>
    <w:basedOn w:val="Normal"/>
    <w:link w:val="TitleChar"/>
    <w:qFormat/>
    <w:rsid w:val="00F6723B"/>
    <w:pPr>
      <w:tabs>
        <w:tab w:val="left" w:pos="3780"/>
      </w:tabs>
      <w:spacing w:before="60" w:after="240" w:line="240" w:lineRule="atLeast"/>
      <w:jc w:val="both"/>
      <w:outlineLvl w:val="0"/>
    </w:pPr>
    <w:rPr>
      <w:rFonts w:ascii="Arial" w:eastAsia="SimSun" w:hAnsi="Arial"/>
      <w:b/>
      <w:kern w:val="28"/>
      <w:lang w:eastAsia="de-DE"/>
    </w:rPr>
  </w:style>
  <w:style w:type="character" w:customStyle="1" w:styleId="TitleChar">
    <w:name w:val="Title Char"/>
    <w:link w:val="Title"/>
    <w:rsid w:val="00F6723B"/>
    <w:rPr>
      <w:rFonts w:ascii="Arial" w:hAnsi="Arial"/>
      <w:b/>
      <w:kern w:val="28"/>
      <w:lang w:val="en-GB" w:eastAsia="de-DE"/>
    </w:rPr>
  </w:style>
  <w:style w:type="paragraph" w:styleId="Caption">
    <w:name w:val="caption"/>
    <w:aliases w:val="cap,cap Char,Caption Char,Caption Char1 Char,cap Char Char1,Caption Char Char1 Char,cap Char2"/>
    <w:basedOn w:val="Normal"/>
    <w:next w:val="Normal"/>
    <w:link w:val="CaptionChar1"/>
    <w:uiPriority w:val="35"/>
    <w:qFormat/>
    <w:rsid w:val="001E0221"/>
    <w:pPr>
      <w:spacing w:after="0"/>
      <w:jc w:val="both"/>
    </w:pPr>
    <w:rPr>
      <w:rFonts w:eastAsia="MS Mincho"/>
      <w:b/>
      <w:bCs/>
      <w:lang w:eastAsia="en-GB"/>
    </w:rPr>
  </w:style>
  <w:style w:type="paragraph" w:styleId="ListParagraph">
    <w:name w:val="List Paragraph"/>
    <w:basedOn w:val="Normal"/>
    <w:uiPriority w:val="34"/>
    <w:qFormat/>
    <w:rsid w:val="001E0221"/>
    <w:pPr>
      <w:spacing w:after="0"/>
      <w:ind w:left="720"/>
    </w:pPr>
    <w:rPr>
      <w:rFonts w:ascii="Times" w:hAnsi="Times"/>
      <w:szCs w:val="24"/>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1E0221"/>
    <w:rPr>
      <w:rFonts w:ascii="Times New Roman" w:eastAsia="MS Mincho" w:hAnsi="Times New Roman"/>
      <w:b/>
      <w:bCs/>
      <w:lang w:val="en-GB" w:eastAsia="en-GB"/>
    </w:rPr>
  </w:style>
  <w:style w:type="character" w:styleId="CommentReference">
    <w:name w:val="annotation reference"/>
    <w:uiPriority w:val="99"/>
    <w:semiHidden/>
    <w:unhideWhenUsed/>
    <w:rsid w:val="00D858B9"/>
    <w:rPr>
      <w:sz w:val="16"/>
      <w:szCs w:val="16"/>
    </w:rPr>
  </w:style>
  <w:style w:type="paragraph" w:styleId="CommentText">
    <w:name w:val="annotation text"/>
    <w:basedOn w:val="Normal"/>
    <w:link w:val="CommentTextChar"/>
    <w:uiPriority w:val="99"/>
    <w:semiHidden/>
    <w:unhideWhenUsed/>
    <w:rsid w:val="00D858B9"/>
  </w:style>
  <w:style w:type="character" w:customStyle="1" w:styleId="CommentTextChar">
    <w:name w:val="Comment Text Char"/>
    <w:link w:val="CommentText"/>
    <w:uiPriority w:val="99"/>
    <w:semiHidden/>
    <w:rsid w:val="00D858B9"/>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D858B9"/>
    <w:rPr>
      <w:b/>
      <w:bCs/>
    </w:rPr>
  </w:style>
  <w:style w:type="character" w:customStyle="1" w:styleId="CommentSubjectChar">
    <w:name w:val="Comment Subject Char"/>
    <w:link w:val="CommentSubject"/>
    <w:uiPriority w:val="99"/>
    <w:semiHidden/>
    <w:rsid w:val="00D858B9"/>
    <w:rPr>
      <w:rFonts w:ascii="Times New Roman" w:eastAsia="Batang" w:hAnsi="Times New Roman"/>
      <w:b/>
      <w:bCs/>
      <w:lang w:val="en-GB"/>
    </w:rPr>
  </w:style>
  <w:style w:type="paragraph" w:styleId="BalloonText">
    <w:name w:val="Balloon Text"/>
    <w:basedOn w:val="Normal"/>
    <w:link w:val="BalloonTextChar"/>
    <w:uiPriority w:val="99"/>
    <w:semiHidden/>
    <w:unhideWhenUsed/>
    <w:rsid w:val="00D858B9"/>
    <w:pPr>
      <w:spacing w:after="0"/>
    </w:pPr>
    <w:rPr>
      <w:rFonts w:ascii="Tahoma" w:hAnsi="Tahoma" w:cs="Tahoma"/>
      <w:sz w:val="16"/>
      <w:szCs w:val="16"/>
    </w:rPr>
  </w:style>
  <w:style w:type="character" w:customStyle="1" w:styleId="BalloonTextChar">
    <w:name w:val="Balloon Text Char"/>
    <w:link w:val="BalloonText"/>
    <w:uiPriority w:val="99"/>
    <w:semiHidden/>
    <w:rsid w:val="00D858B9"/>
    <w:rPr>
      <w:rFonts w:ascii="Tahoma" w:eastAsia="Batang" w:hAnsi="Tahoma" w:cs="Tahoma"/>
      <w:sz w:val="16"/>
      <w:szCs w:val="16"/>
      <w:lang w:val="en-GB"/>
    </w:rPr>
  </w:style>
  <w:style w:type="paragraph" w:customStyle="1" w:styleId="References">
    <w:name w:val="References"/>
    <w:basedOn w:val="Normal"/>
    <w:rsid w:val="00344855"/>
    <w:pPr>
      <w:numPr>
        <w:numId w:val="4"/>
      </w:numPr>
      <w:tabs>
        <w:tab w:val="center" w:pos="4153"/>
        <w:tab w:val="right" w:pos="8306"/>
      </w:tabs>
      <w:spacing w:after="120"/>
      <w:ind w:hangingChars="1269" w:hanging="1269"/>
    </w:pPr>
    <w:rPr>
      <w:rFonts w:eastAsia="MS Mincho"/>
      <w:szCs w:val="24"/>
      <w:lang w:eastAsia="en-GB"/>
    </w:rPr>
  </w:style>
  <w:style w:type="paragraph" w:styleId="Header">
    <w:name w:val="header"/>
    <w:next w:val="References"/>
    <w:link w:val="HeaderChar"/>
    <w:uiPriority w:val="99"/>
    <w:semiHidden/>
    <w:unhideWhenUsed/>
    <w:rsid w:val="00344855"/>
    <w:pPr>
      <w:tabs>
        <w:tab w:val="center" w:pos="4680"/>
        <w:tab w:val="right" w:pos="9360"/>
      </w:tabs>
    </w:pPr>
    <w:rPr>
      <w:lang w:eastAsia="zh-CN"/>
    </w:rPr>
  </w:style>
  <w:style w:type="character" w:customStyle="1" w:styleId="HeaderChar">
    <w:name w:val="Header Char"/>
    <w:link w:val="Header"/>
    <w:uiPriority w:val="99"/>
    <w:semiHidden/>
    <w:rsid w:val="00344855"/>
    <w:rPr>
      <w:lang w:val="en-US" w:eastAsia="zh-CN" w:bidi="ar-SA"/>
    </w:rPr>
  </w:style>
  <w:style w:type="paragraph" w:customStyle="1" w:styleId="TH">
    <w:name w:val="TH"/>
    <w:basedOn w:val="Normal"/>
    <w:link w:val="THChar"/>
    <w:rsid w:val="002E29AA"/>
    <w:pPr>
      <w:keepNext/>
      <w:keepLines/>
      <w:overflowPunct w:val="0"/>
      <w:autoSpaceDE w:val="0"/>
      <w:autoSpaceDN w:val="0"/>
      <w:adjustRightInd w:val="0"/>
      <w:spacing w:before="60"/>
      <w:jc w:val="center"/>
      <w:textAlignment w:val="baseline"/>
    </w:pPr>
    <w:rPr>
      <w:rFonts w:ascii="Arial" w:eastAsia="MS Mincho" w:hAnsi="Arial"/>
      <w:b/>
      <w:lang w:eastAsia="ja-JP"/>
    </w:rPr>
  </w:style>
  <w:style w:type="character" w:customStyle="1" w:styleId="THChar">
    <w:name w:val="TH Char"/>
    <w:link w:val="TH"/>
    <w:rsid w:val="002E29AA"/>
    <w:rPr>
      <w:rFonts w:ascii="Arial" w:eastAsia="MS Mincho" w:hAnsi="Arial"/>
      <w:b/>
      <w:lang w:val="en-GB" w:eastAsia="ja-JP"/>
    </w:rPr>
  </w:style>
  <w:style w:type="paragraph" w:customStyle="1" w:styleId="PL">
    <w:name w:val="PL"/>
    <w:link w:val="PLChar"/>
    <w:rsid w:val="002E29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noProof/>
      <w:sz w:val="16"/>
      <w:lang w:val="en-GB"/>
    </w:rPr>
  </w:style>
  <w:style w:type="character" w:customStyle="1" w:styleId="PLChar">
    <w:name w:val="PL Char"/>
    <w:link w:val="PL"/>
    <w:rsid w:val="002E29AA"/>
    <w:rPr>
      <w:rFonts w:ascii="Courier New" w:eastAsia="MS Mincho" w:hAnsi="Courier New"/>
      <w:noProof/>
      <w:sz w:val="16"/>
      <w:lang w:val="en-GB" w:eastAsia="en-US" w:bidi="ar-SA"/>
    </w:rPr>
  </w:style>
  <w:style w:type="table" w:styleId="TableGrid">
    <w:name w:val="Table Grid"/>
    <w:basedOn w:val="TableNormal"/>
    <w:uiPriority w:val="59"/>
    <w:rsid w:val="00F30D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8C4DD9"/>
  </w:style>
  <w:style w:type="character" w:customStyle="1" w:styleId="FootnoteTextChar">
    <w:name w:val="Footnote Text Char"/>
    <w:link w:val="FootnoteText"/>
    <w:uiPriority w:val="99"/>
    <w:semiHidden/>
    <w:rsid w:val="008C4DD9"/>
    <w:rPr>
      <w:rFonts w:ascii="Times New Roman" w:eastAsia="Batang" w:hAnsi="Times New Roman"/>
      <w:lang w:val="en-GB"/>
    </w:rPr>
  </w:style>
  <w:style w:type="character" w:styleId="FootnoteReference">
    <w:name w:val="footnote reference"/>
    <w:uiPriority w:val="99"/>
    <w:semiHidden/>
    <w:unhideWhenUsed/>
    <w:rsid w:val="008C4DD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1DF1"/>
    <w:pPr>
      <w:spacing w:after="180"/>
    </w:pPr>
    <w:rPr>
      <w:rFonts w:ascii="Times New Roman" w:eastAsia="Batang" w:hAnsi="Times New Roman"/>
      <w:lang w:val="en-GB"/>
    </w:rPr>
  </w:style>
  <w:style w:type="paragraph" w:styleId="Heading1">
    <w:name w:val="heading 1"/>
    <w:aliases w:val="NMP Heading 1,H1,h1,app heading 1,l1,Memo Heading 1,h11,h12,h13,h14,h15,h16"/>
    <w:basedOn w:val="Normal"/>
    <w:next w:val="Normal"/>
    <w:link w:val="Heading1Char"/>
    <w:qFormat/>
    <w:rsid w:val="00CD2013"/>
    <w:pPr>
      <w:keepNext/>
      <w:keepLines/>
      <w:numPr>
        <w:numId w:val="1"/>
      </w:numPr>
      <w:spacing w:before="240"/>
      <w:outlineLvl w:val="0"/>
    </w:pPr>
    <w:rPr>
      <w:rFonts w:ascii="Arial" w:hAnsi="Arial" w:cs="Arial"/>
      <w:sz w:val="36"/>
      <w:szCs w:val="36"/>
    </w:rPr>
  </w:style>
  <w:style w:type="paragraph" w:styleId="Heading2">
    <w:name w:val="heading 2"/>
    <w:aliases w:val="Head2A,2,H2,h2,DO NOT USE_h2,h21,UNDERRUBRIK 1-2"/>
    <w:basedOn w:val="Heading1"/>
    <w:next w:val="Normal"/>
    <w:link w:val="Heading2Char"/>
    <w:qFormat/>
    <w:rsid w:val="00EB1DF1"/>
    <w:pPr>
      <w:numPr>
        <w:ilvl w:val="1"/>
      </w:numPr>
      <w:tabs>
        <w:tab w:val="clear" w:pos="666"/>
        <w:tab w:val="num" w:pos="643"/>
      </w:tabs>
      <w:spacing w:before="180"/>
      <w:outlineLvl w:val="1"/>
    </w:pPr>
    <w:rPr>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Heading2"/>
    <w:next w:val="Normal"/>
    <w:link w:val="Heading3Char"/>
    <w:qFormat/>
    <w:rsid w:val="00EB1DF1"/>
    <w:pPr>
      <w:numPr>
        <w:ilvl w:val="2"/>
      </w:numPr>
      <w:tabs>
        <w:tab w:val="num" w:pos="643"/>
      </w:tabs>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EB1DF1"/>
    <w:pPr>
      <w:numPr>
        <w:ilvl w:val="3"/>
      </w:numPr>
      <w:tabs>
        <w:tab w:val="num" w:pos="643"/>
        <w:tab w:val="num" w:pos="720"/>
      </w:tabs>
      <w:outlineLvl w:val="3"/>
    </w:pPr>
    <w:rPr>
      <w:sz w:val="24"/>
      <w:szCs w:val="24"/>
    </w:rPr>
  </w:style>
  <w:style w:type="paragraph" w:styleId="Heading5">
    <w:name w:val="heading 5"/>
    <w:aliases w:val="h5,Heading5"/>
    <w:basedOn w:val="Heading4"/>
    <w:next w:val="Normal"/>
    <w:link w:val="Heading5Char"/>
    <w:qFormat/>
    <w:rsid w:val="00EB1DF1"/>
    <w:pPr>
      <w:numPr>
        <w:ilvl w:val="4"/>
      </w:numPr>
      <w:tabs>
        <w:tab w:val="num" w:pos="643"/>
        <w:tab w:val="num" w:pos="720"/>
      </w:tabs>
      <w:outlineLvl w:val="4"/>
    </w:pPr>
    <w:rPr>
      <w:sz w:val="22"/>
      <w:szCs w:val="22"/>
    </w:rPr>
  </w:style>
  <w:style w:type="paragraph" w:styleId="Heading6">
    <w:name w:val="heading 6"/>
    <w:basedOn w:val="Normal"/>
    <w:next w:val="Normal"/>
    <w:link w:val="Heading6Char"/>
    <w:qFormat/>
    <w:rsid w:val="00EB1DF1"/>
    <w:pPr>
      <w:keepNext/>
      <w:keepLines/>
      <w:numPr>
        <w:ilvl w:val="5"/>
        <w:numId w:val="1"/>
      </w:numPr>
      <w:tabs>
        <w:tab w:val="num" w:pos="643"/>
        <w:tab w:val="num" w:pos="2136"/>
      </w:tabs>
      <w:spacing w:before="120"/>
      <w:outlineLvl w:val="5"/>
    </w:pPr>
    <w:rPr>
      <w:rFonts w:ascii="Arial" w:hAnsi="Arial" w:cs="Arial"/>
    </w:rPr>
  </w:style>
  <w:style w:type="paragraph" w:styleId="Heading7">
    <w:name w:val="heading 7"/>
    <w:basedOn w:val="Normal"/>
    <w:next w:val="Normal"/>
    <w:link w:val="Heading7Char"/>
    <w:qFormat/>
    <w:rsid w:val="00EB1DF1"/>
    <w:pPr>
      <w:keepNext/>
      <w:keepLines/>
      <w:numPr>
        <w:ilvl w:val="6"/>
        <w:numId w:val="1"/>
      </w:numPr>
      <w:tabs>
        <w:tab w:val="num" w:pos="643"/>
        <w:tab w:val="num" w:pos="2136"/>
      </w:tabs>
      <w:spacing w:before="120"/>
      <w:outlineLvl w:val="6"/>
    </w:pPr>
    <w:rPr>
      <w:rFonts w:ascii="Arial" w:hAnsi="Arial" w:cs="Arial"/>
    </w:rPr>
  </w:style>
  <w:style w:type="paragraph" w:styleId="Heading8">
    <w:name w:val="heading 8"/>
    <w:basedOn w:val="Heading1"/>
    <w:next w:val="Normal"/>
    <w:link w:val="Heading8Char"/>
    <w:qFormat/>
    <w:rsid w:val="00EB1DF1"/>
    <w:pPr>
      <w:numPr>
        <w:ilvl w:val="7"/>
      </w:numPr>
      <w:tabs>
        <w:tab w:val="num" w:pos="643"/>
      </w:tabs>
      <w:outlineLvl w:val="7"/>
    </w:pPr>
  </w:style>
  <w:style w:type="paragraph" w:styleId="Heading9">
    <w:name w:val="heading 9"/>
    <w:basedOn w:val="Heading8"/>
    <w:next w:val="Normal"/>
    <w:link w:val="Heading9Char"/>
    <w:qFormat/>
    <w:rsid w:val="00EB1DF1"/>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
    <w:link w:val="Heading1"/>
    <w:rsid w:val="00CD2013"/>
    <w:rPr>
      <w:rFonts w:ascii="Arial" w:eastAsia="Batang" w:hAnsi="Arial" w:cs="Arial"/>
      <w:sz w:val="36"/>
      <w:szCs w:val="36"/>
      <w:lang w:val="en-GB"/>
    </w:rPr>
  </w:style>
  <w:style w:type="character" w:customStyle="1" w:styleId="Heading2Char">
    <w:name w:val="Heading 2 Char"/>
    <w:aliases w:val="Head2A Char,2 Char,H2 Char,h2 Char,DO NOT USE_h2 Char,h21 Char,UNDERRUBRIK 1-2 Char"/>
    <w:link w:val="Heading2"/>
    <w:rsid w:val="00EB1DF1"/>
    <w:rPr>
      <w:rFonts w:ascii="Arial" w:eastAsia="Batang" w:hAnsi="Arial" w:cs="Arial"/>
      <w:sz w:val="32"/>
      <w:szCs w:val="32"/>
      <w:lang w:val="en-GB"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
    <w:link w:val="Heading3"/>
    <w:rsid w:val="00EB1DF1"/>
    <w:rPr>
      <w:rFonts w:ascii="Arial" w:eastAsia="Batang" w:hAnsi="Arial" w:cs="Arial"/>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1DF1"/>
    <w:rPr>
      <w:rFonts w:ascii="Arial" w:eastAsia="Batang" w:hAnsi="Arial" w:cs="Arial"/>
      <w:sz w:val="24"/>
      <w:szCs w:val="24"/>
      <w:lang w:val="en-GB" w:eastAsia="en-US"/>
    </w:rPr>
  </w:style>
  <w:style w:type="character" w:customStyle="1" w:styleId="Heading5Char">
    <w:name w:val="Heading 5 Char"/>
    <w:aliases w:val="h5 Char,Heading5 Char"/>
    <w:link w:val="Heading5"/>
    <w:rsid w:val="00EB1DF1"/>
    <w:rPr>
      <w:rFonts w:ascii="Arial" w:eastAsia="Batang" w:hAnsi="Arial" w:cs="Arial"/>
      <w:lang w:val="en-GB" w:eastAsia="en-US"/>
    </w:rPr>
  </w:style>
  <w:style w:type="character" w:customStyle="1" w:styleId="Heading6Char">
    <w:name w:val="Heading 6 Char"/>
    <w:link w:val="Heading6"/>
    <w:rsid w:val="00EB1DF1"/>
    <w:rPr>
      <w:rFonts w:ascii="Arial" w:eastAsia="Batang" w:hAnsi="Arial" w:cs="Arial"/>
      <w:sz w:val="20"/>
      <w:szCs w:val="20"/>
      <w:lang w:val="en-GB" w:eastAsia="en-US"/>
    </w:rPr>
  </w:style>
  <w:style w:type="character" w:customStyle="1" w:styleId="Heading7Char">
    <w:name w:val="Heading 7 Char"/>
    <w:link w:val="Heading7"/>
    <w:rsid w:val="00EB1DF1"/>
    <w:rPr>
      <w:rFonts w:ascii="Arial" w:eastAsia="Batang" w:hAnsi="Arial" w:cs="Arial"/>
      <w:sz w:val="20"/>
      <w:szCs w:val="20"/>
      <w:lang w:val="en-GB" w:eastAsia="en-US"/>
    </w:rPr>
  </w:style>
  <w:style w:type="character" w:customStyle="1" w:styleId="Heading8Char">
    <w:name w:val="Heading 8 Char"/>
    <w:link w:val="Heading8"/>
    <w:rsid w:val="00EB1DF1"/>
    <w:rPr>
      <w:rFonts w:ascii="Arial" w:eastAsia="Batang" w:hAnsi="Arial" w:cs="Arial"/>
      <w:sz w:val="36"/>
      <w:szCs w:val="36"/>
      <w:lang w:val="en-GB" w:eastAsia="en-US"/>
    </w:rPr>
  </w:style>
  <w:style w:type="character" w:customStyle="1" w:styleId="Heading9Char">
    <w:name w:val="Heading 9 Char"/>
    <w:link w:val="Heading9"/>
    <w:rsid w:val="00EB1DF1"/>
    <w:rPr>
      <w:rFonts w:ascii="Arial" w:eastAsia="Batang" w:hAnsi="Arial" w:cs="Arial"/>
      <w:sz w:val="36"/>
      <w:szCs w:val="36"/>
      <w:lang w:val="en-GB" w:eastAsia="en-US"/>
    </w:rPr>
  </w:style>
  <w:style w:type="paragraph" w:customStyle="1" w:styleId="CRCoverPage">
    <w:name w:val="CR Cover Page"/>
    <w:rsid w:val="00EB1DF1"/>
    <w:pPr>
      <w:spacing w:after="120"/>
    </w:pPr>
    <w:rPr>
      <w:rFonts w:ascii="Arial" w:eastAsia="Batang" w:hAnsi="Arial" w:cs="Arial"/>
      <w:lang w:val="en-GB"/>
    </w:rPr>
  </w:style>
  <w:style w:type="paragraph" w:styleId="Title">
    <w:name w:val="Title"/>
    <w:basedOn w:val="Normal"/>
    <w:link w:val="TitleChar"/>
    <w:qFormat/>
    <w:rsid w:val="00F6723B"/>
    <w:pPr>
      <w:tabs>
        <w:tab w:val="left" w:pos="3780"/>
      </w:tabs>
      <w:spacing w:before="60" w:after="240" w:line="240" w:lineRule="atLeast"/>
      <w:jc w:val="both"/>
      <w:outlineLvl w:val="0"/>
    </w:pPr>
    <w:rPr>
      <w:rFonts w:ascii="Arial" w:eastAsia="SimSun" w:hAnsi="Arial"/>
      <w:b/>
      <w:kern w:val="28"/>
      <w:lang w:eastAsia="de-DE"/>
    </w:rPr>
  </w:style>
  <w:style w:type="character" w:customStyle="1" w:styleId="TitleChar">
    <w:name w:val="Title Char"/>
    <w:link w:val="Title"/>
    <w:rsid w:val="00F6723B"/>
    <w:rPr>
      <w:rFonts w:ascii="Arial" w:hAnsi="Arial"/>
      <w:b/>
      <w:kern w:val="28"/>
      <w:lang w:val="en-GB" w:eastAsia="de-DE"/>
    </w:rPr>
  </w:style>
  <w:style w:type="paragraph" w:styleId="Caption">
    <w:name w:val="caption"/>
    <w:aliases w:val="cap,cap Char,Caption Char,Caption Char1 Char,cap Char Char1,Caption Char Char1 Char,cap Char2"/>
    <w:basedOn w:val="Normal"/>
    <w:next w:val="Normal"/>
    <w:link w:val="CaptionChar1"/>
    <w:uiPriority w:val="35"/>
    <w:qFormat/>
    <w:rsid w:val="001E0221"/>
    <w:pPr>
      <w:spacing w:after="0"/>
      <w:jc w:val="both"/>
    </w:pPr>
    <w:rPr>
      <w:rFonts w:eastAsia="MS Mincho"/>
      <w:b/>
      <w:bCs/>
      <w:lang w:eastAsia="en-GB"/>
    </w:rPr>
  </w:style>
  <w:style w:type="paragraph" w:styleId="ListParagraph">
    <w:name w:val="List Paragraph"/>
    <w:basedOn w:val="Normal"/>
    <w:uiPriority w:val="34"/>
    <w:qFormat/>
    <w:rsid w:val="001E0221"/>
    <w:pPr>
      <w:spacing w:after="0"/>
      <w:ind w:left="720"/>
    </w:pPr>
    <w:rPr>
      <w:rFonts w:ascii="Times" w:hAnsi="Times"/>
      <w:szCs w:val="24"/>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1E0221"/>
    <w:rPr>
      <w:rFonts w:ascii="Times New Roman" w:eastAsia="MS Mincho" w:hAnsi="Times New Roman"/>
      <w:b/>
      <w:bCs/>
      <w:lang w:val="en-GB" w:eastAsia="en-GB"/>
    </w:rPr>
  </w:style>
  <w:style w:type="character" w:styleId="CommentReference">
    <w:name w:val="annotation reference"/>
    <w:uiPriority w:val="99"/>
    <w:semiHidden/>
    <w:unhideWhenUsed/>
    <w:rsid w:val="00D858B9"/>
    <w:rPr>
      <w:sz w:val="16"/>
      <w:szCs w:val="16"/>
    </w:rPr>
  </w:style>
  <w:style w:type="paragraph" w:styleId="CommentText">
    <w:name w:val="annotation text"/>
    <w:basedOn w:val="Normal"/>
    <w:link w:val="CommentTextChar"/>
    <w:uiPriority w:val="99"/>
    <w:semiHidden/>
    <w:unhideWhenUsed/>
    <w:rsid w:val="00D858B9"/>
  </w:style>
  <w:style w:type="character" w:customStyle="1" w:styleId="CommentTextChar">
    <w:name w:val="Comment Text Char"/>
    <w:link w:val="CommentText"/>
    <w:uiPriority w:val="99"/>
    <w:semiHidden/>
    <w:rsid w:val="00D858B9"/>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D858B9"/>
    <w:rPr>
      <w:b/>
      <w:bCs/>
    </w:rPr>
  </w:style>
  <w:style w:type="character" w:customStyle="1" w:styleId="CommentSubjectChar">
    <w:name w:val="Comment Subject Char"/>
    <w:link w:val="CommentSubject"/>
    <w:uiPriority w:val="99"/>
    <w:semiHidden/>
    <w:rsid w:val="00D858B9"/>
    <w:rPr>
      <w:rFonts w:ascii="Times New Roman" w:eastAsia="Batang" w:hAnsi="Times New Roman"/>
      <w:b/>
      <w:bCs/>
      <w:lang w:val="en-GB"/>
    </w:rPr>
  </w:style>
  <w:style w:type="paragraph" w:styleId="BalloonText">
    <w:name w:val="Balloon Text"/>
    <w:basedOn w:val="Normal"/>
    <w:link w:val="BalloonTextChar"/>
    <w:uiPriority w:val="99"/>
    <w:semiHidden/>
    <w:unhideWhenUsed/>
    <w:rsid w:val="00D858B9"/>
    <w:pPr>
      <w:spacing w:after="0"/>
    </w:pPr>
    <w:rPr>
      <w:rFonts w:ascii="Tahoma" w:hAnsi="Tahoma" w:cs="Tahoma"/>
      <w:sz w:val="16"/>
      <w:szCs w:val="16"/>
    </w:rPr>
  </w:style>
  <w:style w:type="character" w:customStyle="1" w:styleId="BalloonTextChar">
    <w:name w:val="Balloon Text Char"/>
    <w:link w:val="BalloonText"/>
    <w:uiPriority w:val="99"/>
    <w:semiHidden/>
    <w:rsid w:val="00D858B9"/>
    <w:rPr>
      <w:rFonts w:ascii="Tahoma" w:eastAsia="Batang" w:hAnsi="Tahoma" w:cs="Tahoma"/>
      <w:sz w:val="16"/>
      <w:szCs w:val="16"/>
      <w:lang w:val="en-GB"/>
    </w:rPr>
  </w:style>
  <w:style w:type="paragraph" w:customStyle="1" w:styleId="References">
    <w:name w:val="References"/>
    <w:basedOn w:val="Normal"/>
    <w:rsid w:val="00344855"/>
    <w:pPr>
      <w:numPr>
        <w:numId w:val="4"/>
      </w:numPr>
      <w:tabs>
        <w:tab w:val="center" w:pos="4153"/>
        <w:tab w:val="right" w:pos="8306"/>
      </w:tabs>
      <w:spacing w:after="120"/>
      <w:ind w:hangingChars="1269" w:hanging="1269"/>
    </w:pPr>
    <w:rPr>
      <w:rFonts w:eastAsia="MS Mincho"/>
      <w:szCs w:val="24"/>
      <w:lang w:eastAsia="en-GB"/>
    </w:rPr>
  </w:style>
  <w:style w:type="paragraph" w:styleId="Header">
    <w:name w:val="header"/>
    <w:next w:val="References"/>
    <w:link w:val="HeaderChar"/>
    <w:uiPriority w:val="99"/>
    <w:semiHidden/>
    <w:unhideWhenUsed/>
    <w:rsid w:val="00344855"/>
    <w:pPr>
      <w:tabs>
        <w:tab w:val="center" w:pos="4680"/>
        <w:tab w:val="right" w:pos="9360"/>
      </w:tabs>
    </w:pPr>
    <w:rPr>
      <w:lang w:eastAsia="zh-CN"/>
    </w:rPr>
  </w:style>
  <w:style w:type="character" w:customStyle="1" w:styleId="HeaderChar">
    <w:name w:val="Header Char"/>
    <w:link w:val="Header"/>
    <w:uiPriority w:val="99"/>
    <w:semiHidden/>
    <w:rsid w:val="00344855"/>
    <w:rPr>
      <w:lang w:val="en-US" w:eastAsia="zh-CN" w:bidi="ar-SA"/>
    </w:rPr>
  </w:style>
  <w:style w:type="paragraph" w:customStyle="1" w:styleId="TH">
    <w:name w:val="TH"/>
    <w:basedOn w:val="Normal"/>
    <w:link w:val="THChar"/>
    <w:rsid w:val="002E29AA"/>
    <w:pPr>
      <w:keepNext/>
      <w:keepLines/>
      <w:overflowPunct w:val="0"/>
      <w:autoSpaceDE w:val="0"/>
      <w:autoSpaceDN w:val="0"/>
      <w:adjustRightInd w:val="0"/>
      <w:spacing w:before="60"/>
      <w:jc w:val="center"/>
      <w:textAlignment w:val="baseline"/>
    </w:pPr>
    <w:rPr>
      <w:rFonts w:ascii="Arial" w:eastAsia="MS Mincho" w:hAnsi="Arial"/>
      <w:b/>
      <w:lang w:eastAsia="ja-JP"/>
    </w:rPr>
  </w:style>
  <w:style w:type="character" w:customStyle="1" w:styleId="THChar">
    <w:name w:val="TH Char"/>
    <w:link w:val="TH"/>
    <w:rsid w:val="002E29AA"/>
    <w:rPr>
      <w:rFonts w:ascii="Arial" w:eastAsia="MS Mincho" w:hAnsi="Arial"/>
      <w:b/>
      <w:lang w:val="en-GB" w:eastAsia="ja-JP"/>
    </w:rPr>
  </w:style>
  <w:style w:type="paragraph" w:customStyle="1" w:styleId="PL">
    <w:name w:val="PL"/>
    <w:link w:val="PLChar"/>
    <w:rsid w:val="002E29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noProof/>
      <w:sz w:val="16"/>
      <w:lang w:val="en-GB"/>
    </w:rPr>
  </w:style>
  <w:style w:type="character" w:customStyle="1" w:styleId="PLChar">
    <w:name w:val="PL Char"/>
    <w:link w:val="PL"/>
    <w:rsid w:val="002E29AA"/>
    <w:rPr>
      <w:rFonts w:ascii="Courier New" w:eastAsia="MS Mincho" w:hAnsi="Courier New"/>
      <w:noProof/>
      <w:sz w:val="16"/>
      <w:lang w:val="en-GB" w:eastAsia="en-US" w:bidi="ar-SA"/>
    </w:rPr>
  </w:style>
  <w:style w:type="table" w:styleId="TableGrid">
    <w:name w:val="Table Grid"/>
    <w:basedOn w:val="TableNormal"/>
    <w:uiPriority w:val="59"/>
    <w:rsid w:val="00F30D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8C4DD9"/>
  </w:style>
  <w:style w:type="character" w:customStyle="1" w:styleId="FootnoteTextChar">
    <w:name w:val="Footnote Text Char"/>
    <w:link w:val="FootnoteText"/>
    <w:uiPriority w:val="99"/>
    <w:semiHidden/>
    <w:rsid w:val="008C4DD9"/>
    <w:rPr>
      <w:rFonts w:ascii="Times New Roman" w:eastAsia="Batang" w:hAnsi="Times New Roman"/>
      <w:lang w:val="en-GB"/>
    </w:rPr>
  </w:style>
  <w:style w:type="character" w:styleId="FootnoteReference">
    <w:name w:val="footnote reference"/>
    <w:uiPriority w:val="99"/>
    <w:semiHidden/>
    <w:unhideWhenUsed/>
    <w:rsid w:val="008C4DD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75597">
      <w:bodyDiv w:val="1"/>
      <w:marLeft w:val="0"/>
      <w:marRight w:val="0"/>
      <w:marTop w:val="0"/>
      <w:marBottom w:val="0"/>
      <w:divBdr>
        <w:top w:val="none" w:sz="0" w:space="0" w:color="auto"/>
        <w:left w:val="none" w:sz="0" w:space="0" w:color="auto"/>
        <w:bottom w:val="none" w:sz="0" w:space="0" w:color="auto"/>
        <w:right w:val="none" w:sz="0" w:space="0" w:color="auto"/>
      </w:divBdr>
    </w:div>
    <w:div w:id="422260703">
      <w:bodyDiv w:val="1"/>
      <w:marLeft w:val="0"/>
      <w:marRight w:val="0"/>
      <w:marTop w:val="0"/>
      <w:marBottom w:val="0"/>
      <w:divBdr>
        <w:top w:val="none" w:sz="0" w:space="0" w:color="auto"/>
        <w:left w:val="none" w:sz="0" w:space="0" w:color="auto"/>
        <w:bottom w:val="none" w:sz="0" w:space="0" w:color="auto"/>
        <w:right w:val="none" w:sz="0" w:space="0" w:color="auto"/>
      </w:divBdr>
    </w:div>
    <w:div w:id="935288153">
      <w:bodyDiv w:val="1"/>
      <w:marLeft w:val="0"/>
      <w:marRight w:val="0"/>
      <w:marTop w:val="0"/>
      <w:marBottom w:val="0"/>
      <w:divBdr>
        <w:top w:val="none" w:sz="0" w:space="0" w:color="auto"/>
        <w:left w:val="none" w:sz="0" w:space="0" w:color="auto"/>
        <w:bottom w:val="none" w:sz="0" w:space="0" w:color="auto"/>
        <w:right w:val="none" w:sz="0" w:space="0" w:color="auto"/>
      </w:divBdr>
    </w:div>
    <w:div w:id="969090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0" Type="http://schemas.openxmlformats.org/officeDocument/2006/relationships/chart" Target="charts/chart2.xml"/><Relationship Id="rId4" Type="http://schemas.microsoft.com/office/2007/relationships/stylesWithEffects" Target="stylesWithEffect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oleObject" Target="file:///C:\proj\at\ltelink\main\ml\results.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proj\at\ltelink\main\ml\results.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t>pico-to-macro</a:t>
            </a:r>
          </a:p>
        </c:rich>
      </c:tx>
      <c:overlay val="0"/>
    </c:title>
    <c:autoTitleDeleted val="0"/>
    <c:plotArea>
      <c:layout/>
      <c:barChart>
        <c:barDir val="col"/>
        <c:grouping val="clustered"/>
        <c:varyColors val="0"/>
        <c:ser>
          <c:idx val="0"/>
          <c:order val="0"/>
          <c:tx>
            <c:v>State 2 HOF rate</c:v>
          </c:tx>
          <c:invertIfNegative val="0"/>
          <c:cat>
            <c:strRef>
              <c:f>(Sheet1!$J$235,Sheet1!$J$237,Sheet1!$J$241,Sheet1!$J$243)</c:f>
              <c:strCache>
                <c:ptCount val="4"/>
                <c:pt idx="0">
                  <c:v>CRE 0dB</c:v>
                </c:pt>
                <c:pt idx="1">
                  <c:v>CRE 6dB</c:v>
                </c:pt>
                <c:pt idx="2">
                  <c:v>CRE 6dB, 
RSRQ
threshold 
-19.5dB</c:v>
                </c:pt>
                <c:pt idx="3">
                  <c:v>CRE 6dB, 
RSRQ
threshold 
-17dB</c:v>
                </c:pt>
              </c:strCache>
            </c:strRef>
          </c:cat>
          <c:val>
            <c:numRef>
              <c:f>(Sheet1!$E$228,Sheet1!$E$235,Sheet1!$E$242,Sheet1!$E$249)</c:f>
              <c:numCache>
                <c:formatCode>0.000000</c:formatCode>
                <c:ptCount val="4"/>
                <c:pt idx="0">
                  <c:v>5.0736497545008135</c:v>
                </c:pt>
                <c:pt idx="1">
                  <c:v>20.645161290322491</c:v>
                </c:pt>
                <c:pt idx="2">
                  <c:v>12.6259234385493</c:v>
                </c:pt>
                <c:pt idx="3">
                  <c:v>6.9560047562425602</c:v>
                </c:pt>
              </c:numCache>
            </c:numRef>
          </c:val>
        </c:ser>
        <c:ser>
          <c:idx val="1"/>
          <c:order val="1"/>
          <c:tx>
            <c:v>overall HOF rate</c:v>
          </c:tx>
          <c:invertIfNegative val="0"/>
          <c:cat>
            <c:strRef>
              <c:f>(Sheet1!$J$235,Sheet1!$J$237,Sheet1!$J$241,Sheet1!$J$243)</c:f>
              <c:strCache>
                <c:ptCount val="4"/>
                <c:pt idx="0">
                  <c:v>CRE 0dB</c:v>
                </c:pt>
                <c:pt idx="1">
                  <c:v>CRE 6dB</c:v>
                </c:pt>
                <c:pt idx="2">
                  <c:v>CRE 6dB, 
RSRQ
threshold 
-19.5dB</c:v>
                </c:pt>
                <c:pt idx="3">
                  <c:v>CRE 6dB, 
RSRQ
threshold 
-17dB</c:v>
                </c:pt>
              </c:strCache>
            </c:strRef>
          </c:cat>
          <c:val>
            <c:numRef>
              <c:f>(Sheet1!$E$233,Sheet1!$E$240,Sheet1!$E$247,Sheet1!$E$254)</c:f>
              <c:numCache>
                <c:formatCode>0.000000</c:formatCode>
                <c:ptCount val="4"/>
                <c:pt idx="0">
                  <c:v>5.2373158756137395</c:v>
                </c:pt>
                <c:pt idx="1">
                  <c:v>20.73732718894</c:v>
                </c:pt>
                <c:pt idx="2">
                  <c:v>12.6259234385493</c:v>
                </c:pt>
                <c:pt idx="3">
                  <c:v>7.0749108204518381</c:v>
                </c:pt>
              </c:numCache>
            </c:numRef>
          </c:val>
        </c:ser>
        <c:dLbls>
          <c:showLegendKey val="0"/>
          <c:showVal val="0"/>
          <c:showCatName val="0"/>
          <c:showSerName val="0"/>
          <c:showPercent val="0"/>
          <c:showBubbleSize val="0"/>
        </c:dLbls>
        <c:gapWidth val="150"/>
        <c:axId val="97682176"/>
        <c:axId val="97683712"/>
      </c:barChart>
      <c:catAx>
        <c:axId val="97682176"/>
        <c:scaling>
          <c:orientation val="minMax"/>
        </c:scaling>
        <c:delete val="0"/>
        <c:axPos val="b"/>
        <c:numFmt formatCode="General" sourceLinked="1"/>
        <c:majorTickMark val="out"/>
        <c:minorTickMark val="none"/>
        <c:tickLblPos val="nextTo"/>
        <c:crossAx val="97683712"/>
        <c:crosses val="autoZero"/>
        <c:auto val="1"/>
        <c:lblAlgn val="ctr"/>
        <c:lblOffset val="100"/>
        <c:noMultiLvlLbl val="0"/>
      </c:catAx>
      <c:valAx>
        <c:axId val="97683712"/>
        <c:scaling>
          <c:orientation val="minMax"/>
        </c:scaling>
        <c:delete val="0"/>
        <c:axPos val="l"/>
        <c:majorGridlines/>
        <c:title>
          <c:tx>
            <c:rich>
              <a:bodyPr rot="-5400000" vert="horz"/>
              <a:lstStyle/>
              <a:p>
                <a:pPr>
                  <a:defRPr sz="1200" b="0" i="0" baseline="0"/>
                </a:pPr>
                <a:r>
                  <a:rPr lang="en-US" sz="1200" b="0" i="0" baseline="0"/>
                  <a:t>HOF rate (%)</a:t>
                </a:r>
              </a:p>
            </c:rich>
          </c:tx>
          <c:overlay val="0"/>
        </c:title>
        <c:numFmt formatCode="0" sourceLinked="0"/>
        <c:majorTickMark val="out"/>
        <c:minorTickMark val="none"/>
        <c:tickLblPos val="nextTo"/>
        <c:crossAx val="97682176"/>
        <c:crosses val="autoZero"/>
        <c:crossBetween val="between"/>
      </c:valAx>
    </c:plotArea>
    <c:legend>
      <c:legendPos val="r"/>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t>Short ToS</a:t>
            </a:r>
          </a:p>
        </c:rich>
      </c:tx>
      <c:overlay val="0"/>
    </c:title>
    <c:autoTitleDeleted val="0"/>
    <c:plotArea>
      <c:layout/>
      <c:barChart>
        <c:barDir val="col"/>
        <c:grouping val="clustered"/>
        <c:varyColors val="0"/>
        <c:ser>
          <c:idx val="0"/>
          <c:order val="0"/>
          <c:tx>
            <c:v>Short ToS rate</c:v>
          </c:tx>
          <c:invertIfNegative val="0"/>
          <c:cat>
            <c:strRef>
              <c:f>(Sheet1!$J$235,Sheet1!$J$237,Sheet1!$J$241,Sheet1!$J$243)</c:f>
              <c:strCache>
                <c:ptCount val="4"/>
                <c:pt idx="0">
                  <c:v>CRE 0dB</c:v>
                </c:pt>
                <c:pt idx="1">
                  <c:v>CRE 6dB</c:v>
                </c:pt>
                <c:pt idx="2">
                  <c:v>CRE 6dB, 
RSRQ
threshold 
-19.5dB</c:v>
                </c:pt>
                <c:pt idx="3">
                  <c:v>CRE 6dB, 
RSRQ
threshold 
-17dB</c:v>
                </c:pt>
              </c:strCache>
            </c:strRef>
          </c:cat>
          <c:val>
            <c:numRef>
              <c:f>(Sheet1!$L$236,Sheet1!$L$238,Sheet1!$L$240,Sheet1!$L$244)</c:f>
              <c:numCache>
                <c:formatCode>0.000000</c:formatCode>
                <c:ptCount val="4"/>
                <c:pt idx="0">
                  <c:v>14.2549371633752</c:v>
                </c:pt>
                <c:pt idx="1">
                  <c:v>16.114649681528594</c:v>
                </c:pt>
                <c:pt idx="2">
                  <c:v>17.952084017065893</c:v>
                </c:pt>
                <c:pt idx="3">
                  <c:v>22.486845749099899</c:v>
                </c:pt>
              </c:numCache>
            </c:numRef>
          </c:val>
        </c:ser>
        <c:dLbls>
          <c:showLegendKey val="0"/>
          <c:showVal val="0"/>
          <c:showCatName val="0"/>
          <c:showSerName val="0"/>
          <c:showPercent val="0"/>
          <c:showBubbleSize val="0"/>
        </c:dLbls>
        <c:gapWidth val="150"/>
        <c:axId val="97766016"/>
        <c:axId val="97849728"/>
      </c:barChart>
      <c:catAx>
        <c:axId val="97766016"/>
        <c:scaling>
          <c:orientation val="minMax"/>
        </c:scaling>
        <c:delete val="0"/>
        <c:axPos val="b"/>
        <c:numFmt formatCode="General" sourceLinked="1"/>
        <c:majorTickMark val="none"/>
        <c:minorTickMark val="none"/>
        <c:tickLblPos val="nextTo"/>
        <c:crossAx val="97849728"/>
        <c:crosses val="autoZero"/>
        <c:auto val="1"/>
        <c:lblAlgn val="ctr"/>
        <c:lblOffset val="100"/>
        <c:noMultiLvlLbl val="0"/>
      </c:catAx>
      <c:valAx>
        <c:axId val="97849728"/>
        <c:scaling>
          <c:orientation val="minMax"/>
        </c:scaling>
        <c:delete val="0"/>
        <c:axPos val="l"/>
        <c:majorGridlines/>
        <c:title>
          <c:tx>
            <c:rich>
              <a:bodyPr rot="-5400000" vert="horz"/>
              <a:lstStyle/>
              <a:p>
                <a:pPr>
                  <a:defRPr sz="1200" b="0" i="0" baseline="0"/>
                </a:pPr>
                <a:r>
                  <a:rPr lang="en-US" sz="1200" b="0" i="0" baseline="0"/>
                  <a:t>Short Tos Rate (%)</a:t>
                </a:r>
              </a:p>
            </c:rich>
          </c:tx>
          <c:overlay val="0"/>
        </c:title>
        <c:numFmt formatCode="#,##0" sourceLinked="0"/>
        <c:majorTickMark val="none"/>
        <c:minorTickMark val="none"/>
        <c:tickLblPos val="nextTo"/>
        <c:crossAx val="97766016"/>
        <c:crosses val="autoZero"/>
        <c:crossBetween val="between"/>
      </c:valAx>
    </c:plotArea>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FFD56B-BD6B-47BF-BBA6-759B6F5A5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1915</Words>
  <Characters>10917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RIM</Company>
  <LinksUpToDate>false</LinksUpToDate>
  <CharactersWithSpaces>12807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dc:creator>
  <cp:lastModifiedBy>Windows User</cp:lastModifiedBy>
  <cp:revision>3</cp:revision>
  <cp:lastPrinted>2013-01-14T23:53:00Z</cp:lastPrinted>
  <dcterms:created xsi:type="dcterms:W3CDTF">2013-01-18T21:31:00Z</dcterms:created>
  <dcterms:modified xsi:type="dcterms:W3CDTF">2013-01-18T21:34:00Z</dcterms:modified>
</cp:coreProperties>
</file>